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FEE" w:rsidRPr="00113FEE" w:rsidRDefault="00113FEE" w:rsidP="00113FEE">
      <w:pPr>
        <w:spacing w:after="0" w:line="240" w:lineRule="auto"/>
        <w:rPr>
          <w:rFonts w:ascii="Arial" w:eastAsia="Times New Roman" w:hAnsi="Arial" w:cs="Arial"/>
          <w:color w:val="333333"/>
          <w:sz w:val="26"/>
          <w:szCs w:val="26"/>
          <w:lang w:eastAsia="ru-RU"/>
        </w:rPr>
      </w:pPr>
      <w:r w:rsidRPr="00113FEE">
        <w:rPr>
          <w:rFonts w:ascii="Arial" w:eastAsia="Times New Roman" w:hAnsi="Arial" w:cs="Arial"/>
          <w:color w:val="333333"/>
          <w:sz w:val="26"/>
          <w:szCs w:val="26"/>
          <w:lang w:eastAsia="ru-RU"/>
        </w:rPr>
        <w:t>   </w:t>
      </w:r>
      <w:hyperlink r:id="rId5" w:history="1">
        <w:r w:rsidRPr="00113FEE">
          <w:rPr>
            <w:rFonts w:ascii="Arial" w:eastAsia="Times New Roman" w:hAnsi="Arial" w:cs="Arial"/>
            <w:color w:val="212529"/>
            <w:sz w:val="26"/>
            <w:szCs w:val="26"/>
            <w:bdr w:val="single" w:sz="6" w:space="0" w:color="FFE358" w:frame="1"/>
            <w:shd w:val="clear" w:color="auto" w:fill="FFE358"/>
            <w:lang w:eastAsia="ru-RU"/>
          </w:rPr>
          <w:t> Допомога</w:t>
        </w:r>
      </w:hyperlink>
      <w:r w:rsidRPr="00113FEE">
        <w:rPr>
          <w:rFonts w:ascii="Arial" w:eastAsia="Times New Roman" w:hAnsi="Arial" w:cs="Arial"/>
          <w:color w:val="333333"/>
          <w:sz w:val="26"/>
          <w:szCs w:val="26"/>
          <w:lang w:eastAsia="ru-RU"/>
        </w:rPr>
        <w:t>  Шрифт: +збільшити−зменшити або </w:t>
      </w:r>
      <w:r w:rsidRPr="00113FEE">
        <w:rPr>
          <w:rFonts w:ascii="Consolas" w:eastAsia="Times New Roman" w:hAnsi="Consolas" w:cs="Courier New"/>
          <w:color w:val="FFFFFF"/>
          <w:shd w:val="clear" w:color="auto" w:fill="212529"/>
          <w:lang w:eastAsia="ru-RU"/>
        </w:rPr>
        <w:t>Ctrl</w:t>
      </w:r>
      <w:r w:rsidRPr="00113FEE">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5609"/>
        <w:gridCol w:w="3740"/>
      </w:tblGrid>
      <w:tr w:rsidR="00113FEE" w:rsidRPr="00113FEE" w:rsidTr="00113FEE">
        <w:tc>
          <w:tcPr>
            <w:tcW w:w="12135" w:type="dxa"/>
            <w:gridSpan w:val="2"/>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300" w:after="150" w:line="240" w:lineRule="auto"/>
              <w:jc w:val="center"/>
              <w:rPr>
                <w:rFonts w:ascii="Times New Roman" w:eastAsia="Times New Roman" w:hAnsi="Times New Roman" w:cs="Times New Roman"/>
                <w:sz w:val="24"/>
                <w:szCs w:val="24"/>
                <w:lang w:eastAsia="ru-RU"/>
              </w:rPr>
            </w:pPr>
            <w:bookmarkStart w:id="0" w:name="n2"/>
            <w:bookmarkEnd w:id="0"/>
            <w:r w:rsidRPr="00113FEE">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113FEE" w:rsidRPr="00113FEE" w:rsidTr="00113FEE">
        <w:tc>
          <w:tcPr>
            <w:tcW w:w="12135" w:type="dxa"/>
            <w:gridSpan w:val="2"/>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0" w:line="240" w:lineRule="auto"/>
              <w:jc w:val="center"/>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28"/>
                <w:szCs w:val="28"/>
                <w:lang w:eastAsia="ru-RU"/>
              </w:rPr>
              <w:t>МІНІСТЕРСТВО СОЦІАЛЬНОЇ ПОЛІТИКИ УКРАЇНИ</w:t>
            </w:r>
          </w:p>
        </w:tc>
      </w:tr>
      <w:tr w:rsidR="00113FEE" w:rsidRPr="00113FEE" w:rsidTr="00113FEE">
        <w:tc>
          <w:tcPr>
            <w:tcW w:w="12135" w:type="dxa"/>
            <w:gridSpan w:val="2"/>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300" w:after="150" w:line="240" w:lineRule="auto"/>
              <w:jc w:val="center"/>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32"/>
                <w:szCs w:val="32"/>
                <w:lang w:eastAsia="ru-RU"/>
              </w:rPr>
              <w:t>НАКАЗ</w:t>
            </w:r>
          </w:p>
        </w:tc>
      </w:tr>
      <w:tr w:rsidR="00113FEE" w:rsidRPr="00113FEE" w:rsidTr="00113FEE">
        <w:tc>
          <w:tcPr>
            <w:tcW w:w="12135" w:type="dxa"/>
            <w:gridSpan w:val="2"/>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ind w:left="450" w:right="450"/>
              <w:jc w:val="center"/>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24"/>
                <w:szCs w:val="24"/>
                <w:lang w:eastAsia="ru-RU"/>
              </w:rPr>
              <w:t>16.06.2020  № 419</w:t>
            </w:r>
          </w:p>
        </w:tc>
      </w:tr>
      <w:tr w:rsidR="00113FEE" w:rsidRPr="00113FEE" w:rsidTr="00113FEE">
        <w:tc>
          <w:tcPr>
            <w:tcW w:w="3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bookmarkStart w:id="1" w:name="n3"/>
            <w:bookmarkEnd w:id="1"/>
            <w:r w:rsidRPr="00113FEE">
              <w:rPr>
                <w:rFonts w:ascii="Times New Roman" w:eastAsia="Times New Roman" w:hAnsi="Times New Roman" w:cs="Times New Roman"/>
                <w:b/>
                <w:bCs/>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24"/>
                <w:szCs w:val="24"/>
                <w:lang w:eastAsia="ru-RU"/>
              </w:rPr>
              <w:t>Зареєстровано в Міністерстві</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юстиції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02 липня 2020 р.</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за № 611/34894</w:t>
            </w:r>
          </w:p>
        </w:tc>
      </w:tr>
    </w:tbl>
    <w:p w:rsidR="00113FEE" w:rsidRPr="00113FEE" w:rsidRDefault="00113FEE" w:rsidP="00113FE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2" w:name="n4"/>
      <w:bookmarkEnd w:id="2"/>
      <w:r w:rsidRPr="00113FEE">
        <w:rPr>
          <w:rFonts w:ascii="Times New Roman" w:eastAsia="Times New Roman" w:hAnsi="Times New Roman" w:cs="Times New Roman"/>
          <w:b/>
          <w:bCs/>
          <w:color w:val="333333"/>
          <w:sz w:val="32"/>
          <w:szCs w:val="32"/>
          <w:lang w:eastAsia="ru-RU"/>
        </w:rPr>
        <w:t>Про затвердження Методики обчислення середньомісячного сукупного доходу сім’ї для надання соціальних послуг</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 w:name="n5"/>
      <w:bookmarkEnd w:id="3"/>
      <w:r w:rsidRPr="00113FEE">
        <w:rPr>
          <w:rFonts w:ascii="Times New Roman" w:eastAsia="Times New Roman" w:hAnsi="Times New Roman" w:cs="Times New Roman"/>
          <w:color w:val="333333"/>
          <w:sz w:val="24"/>
          <w:szCs w:val="24"/>
          <w:lang w:eastAsia="ru-RU"/>
        </w:rPr>
        <w:t>Відповідно до </w:t>
      </w:r>
      <w:hyperlink r:id="rId7" w:anchor="n469" w:tgtFrame="_blank" w:history="1">
        <w:r w:rsidRPr="00113FEE">
          <w:rPr>
            <w:rFonts w:ascii="Times New Roman" w:eastAsia="Times New Roman" w:hAnsi="Times New Roman" w:cs="Times New Roman"/>
            <w:color w:val="0000FF"/>
            <w:sz w:val="24"/>
            <w:szCs w:val="24"/>
            <w:u w:val="single"/>
            <w:lang w:eastAsia="ru-RU"/>
          </w:rPr>
          <w:t>частини п’ятої</w:t>
        </w:r>
      </w:hyperlink>
      <w:r w:rsidRPr="00113FEE">
        <w:rPr>
          <w:rFonts w:ascii="Times New Roman" w:eastAsia="Times New Roman" w:hAnsi="Times New Roman" w:cs="Times New Roman"/>
          <w:color w:val="333333"/>
          <w:sz w:val="24"/>
          <w:szCs w:val="24"/>
          <w:lang w:eastAsia="ru-RU"/>
        </w:rPr>
        <w:t> статті 28 Закону України «Про соціальні послуги» </w:t>
      </w:r>
      <w:r w:rsidRPr="00113FEE">
        <w:rPr>
          <w:rFonts w:ascii="Times New Roman" w:eastAsia="Times New Roman" w:hAnsi="Times New Roman" w:cs="Times New Roman"/>
          <w:b/>
          <w:bCs/>
          <w:color w:val="333333"/>
          <w:spacing w:val="30"/>
          <w:sz w:val="24"/>
          <w:szCs w:val="24"/>
          <w:lang w:eastAsia="ru-RU"/>
        </w:rPr>
        <w:t>НАКАЗУЮ:</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 w:name="n6"/>
      <w:bookmarkEnd w:id="4"/>
      <w:r w:rsidRPr="00113FEE">
        <w:rPr>
          <w:rFonts w:ascii="Times New Roman" w:eastAsia="Times New Roman" w:hAnsi="Times New Roman" w:cs="Times New Roman"/>
          <w:color w:val="333333"/>
          <w:sz w:val="24"/>
          <w:szCs w:val="24"/>
          <w:lang w:eastAsia="ru-RU"/>
        </w:rPr>
        <w:t>1. Затвердити </w:t>
      </w:r>
      <w:hyperlink r:id="rId8" w:anchor="n14" w:history="1">
        <w:r w:rsidRPr="00113FEE">
          <w:rPr>
            <w:rFonts w:ascii="Times New Roman" w:eastAsia="Times New Roman" w:hAnsi="Times New Roman" w:cs="Times New Roman"/>
            <w:color w:val="0000FF"/>
            <w:sz w:val="24"/>
            <w:szCs w:val="24"/>
            <w:u w:val="single"/>
            <w:lang w:eastAsia="ru-RU"/>
          </w:rPr>
          <w:t>Методику обчислення середньомісячного сукупного доходу сім’ї для надання соціальних послуг</w:t>
        </w:r>
      </w:hyperlink>
      <w:r w:rsidRPr="00113FEE">
        <w:rPr>
          <w:rFonts w:ascii="Times New Roman" w:eastAsia="Times New Roman" w:hAnsi="Times New Roman" w:cs="Times New Roman"/>
          <w:color w:val="333333"/>
          <w:sz w:val="24"/>
          <w:szCs w:val="24"/>
          <w:lang w:eastAsia="ru-RU"/>
        </w:rPr>
        <w:t>, що додається.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 w:name="n7"/>
      <w:bookmarkEnd w:id="5"/>
      <w:r w:rsidRPr="00113FEE">
        <w:rPr>
          <w:rFonts w:ascii="Times New Roman" w:eastAsia="Times New Roman" w:hAnsi="Times New Roman" w:cs="Times New Roman"/>
          <w:color w:val="333333"/>
          <w:sz w:val="24"/>
          <w:szCs w:val="24"/>
          <w:lang w:eastAsia="ru-RU"/>
        </w:rPr>
        <w:t>2. Директорату розвитку соціальних послуг та захисту прав дітей (Колбаса Р.С.) забезпечити подання цього наказу на державну реєстрацію до Міністерства юстиції України в установленому порядку.</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 w:name="n8"/>
      <w:bookmarkEnd w:id="6"/>
      <w:r w:rsidRPr="00113FEE">
        <w:rPr>
          <w:rFonts w:ascii="Times New Roman" w:eastAsia="Times New Roman" w:hAnsi="Times New Roman" w:cs="Times New Roman"/>
          <w:color w:val="333333"/>
          <w:sz w:val="24"/>
          <w:szCs w:val="24"/>
          <w:lang w:eastAsia="ru-RU"/>
        </w:rPr>
        <w:t>3. Контроль за виконанням цього наказу покласти на заступника Міністра Лебедцова Б.Б.</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 w:name="n9"/>
      <w:bookmarkEnd w:id="7"/>
      <w:r w:rsidRPr="00113FEE">
        <w:rPr>
          <w:rFonts w:ascii="Times New Roman" w:eastAsia="Times New Roman" w:hAnsi="Times New Roman" w:cs="Times New Roman"/>
          <w:color w:val="333333"/>
          <w:sz w:val="24"/>
          <w:szCs w:val="24"/>
          <w:lang w:eastAsia="ru-RU"/>
        </w:rPr>
        <w:t>4. Цей наказ набирає чинності з дня його офіційного опублікування.</w:t>
      </w:r>
    </w:p>
    <w:tbl>
      <w:tblPr>
        <w:tblW w:w="5000" w:type="pct"/>
        <w:tblCellMar>
          <w:left w:w="0" w:type="dxa"/>
          <w:right w:w="0" w:type="dxa"/>
        </w:tblCellMar>
        <w:tblLook w:val="04A0" w:firstRow="1" w:lastRow="0" w:firstColumn="1" w:lastColumn="0" w:noHBand="0" w:noVBand="1"/>
      </w:tblPr>
      <w:tblGrid>
        <w:gridCol w:w="3926"/>
        <w:gridCol w:w="1683"/>
        <w:gridCol w:w="3740"/>
      </w:tblGrid>
      <w:tr w:rsidR="00113FEE" w:rsidRPr="00113FEE" w:rsidTr="00113FEE">
        <w:tc>
          <w:tcPr>
            <w:tcW w:w="21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300" w:after="150" w:line="240" w:lineRule="auto"/>
              <w:jc w:val="center"/>
              <w:rPr>
                <w:rFonts w:ascii="Times New Roman" w:eastAsia="Times New Roman" w:hAnsi="Times New Roman" w:cs="Times New Roman"/>
                <w:sz w:val="24"/>
                <w:szCs w:val="24"/>
                <w:lang w:eastAsia="ru-RU"/>
              </w:rPr>
            </w:pPr>
            <w:bookmarkStart w:id="8" w:name="n10"/>
            <w:bookmarkEnd w:id="8"/>
            <w:r w:rsidRPr="00113FEE">
              <w:rPr>
                <w:rFonts w:ascii="Times New Roman" w:eastAsia="Times New Roman" w:hAnsi="Times New Roman" w:cs="Times New Roman"/>
                <w:b/>
                <w:bCs/>
                <w:sz w:val="24"/>
                <w:szCs w:val="24"/>
                <w:lang w:eastAsia="ru-RU"/>
              </w:rPr>
              <w:t>Міністр</w:t>
            </w:r>
          </w:p>
        </w:tc>
        <w:tc>
          <w:tcPr>
            <w:tcW w:w="3500" w:type="pct"/>
            <w:gridSpan w:val="2"/>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300" w:after="0" w:line="240" w:lineRule="auto"/>
              <w:jc w:val="right"/>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24"/>
                <w:szCs w:val="24"/>
                <w:lang w:eastAsia="ru-RU"/>
              </w:rPr>
              <w:t>М. Лазебна</w:t>
            </w:r>
          </w:p>
        </w:tc>
      </w:tr>
      <w:tr w:rsidR="00113FEE" w:rsidRPr="00113FEE" w:rsidTr="00113FEE">
        <w:tc>
          <w:tcPr>
            <w:tcW w:w="3000" w:type="pct"/>
            <w:gridSpan w:val="2"/>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bookmarkStart w:id="9" w:name="n11"/>
            <w:bookmarkEnd w:id="9"/>
            <w:r w:rsidRPr="00113FEE">
              <w:rPr>
                <w:rFonts w:ascii="Times New Roman" w:eastAsia="Times New Roman" w:hAnsi="Times New Roman" w:cs="Times New Roman"/>
                <w:sz w:val="24"/>
                <w:szCs w:val="24"/>
                <w:lang w:eastAsia="ru-RU"/>
              </w:rPr>
              <w:t>ПОГОДЖЕНО:</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Перший заступник</w:t>
            </w:r>
            <w:r w:rsidRPr="00113FEE">
              <w:rPr>
                <w:rFonts w:ascii="Times New Roman" w:eastAsia="Times New Roman" w:hAnsi="Times New Roman" w:cs="Times New Roman"/>
                <w:sz w:val="24"/>
                <w:szCs w:val="24"/>
                <w:lang w:eastAsia="ru-RU"/>
              </w:rPr>
              <w:br/>
              <w:t>Міністра цифрової трансформації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Міністр фінансів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Уповноважений Верховної Ради України</w:t>
            </w:r>
            <w:r w:rsidRPr="00113FEE">
              <w:rPr>
                <w:rFonts w:ascii="Times New Roman" w:eastAsia="Times New Roman" w:hAnsi="Times New Roman" w:cs="Times New Roman"/>
                <w:sz w:val="24"/>
                <w:szCs w:val="24"/>
                <w:lang w:eastAsia="ru-RU"/>
              </w:rPr>
              <w:br/>
              <w:t>з прав людини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Голова правління Пенсійного фонду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lastRenderedPageBreak/>
              <w:br/>
              <w:t>Директор Державного центру зайнятості</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Директор виконавчої дирекції</w:t>
            </w:r>
            <w:r w:rsidRPr="00113FEE">
              <w:rPr>
                <w:rFonts w:ascii="Times New Roman" w:eastAsia="Times New Roman" w:hAnsi="Times New Roman" w:cs="Times New Roman"/>
                <w:sz w:val="24"/>
                <w:szCs w:val="24"/>
                <w:lang w:eastAsia="ru-RU"/>
              </w:rPr>
              <w:br/>
              <w:t>Фонду соціального страхування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Перший заступник</w:t>
            </w:r>
            <w:r w:rsidRPr="00113FEE">
              <w:rPr>
                <w:rFonts w:ascii="Times New Roman" w:eastAsia="Times New Roman" w:hAnsi="Times New Roman" w:cs="Times New Roman"/>
                <w:sz w:val="24"/>
                <w:szCs w:val="24"/>
                <w:lang w:eastAsia="ru-RU"/>
              </w:rPr>
              <w:br/>
              <w:t>Голови Спільного представницького органу</w:t>
            </w:r>
            <w:r w:rsidRPr="00113FEE">
              <w:rPr>
                <w:rFonts w:ascii="Times New Roman" w:eastAsia="Times New Roman" w:hAnsi="Times New Roman" w:cs="Times New Roman"/>
                <w:sz w:val="24"/>
                <w:szCs w:val="24"/>
                <w:lang w:eastAsia="ru-RU"/>
              </w:rPr>
              <w:br/>
              <w:t>об’єднань профспілок</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Керівник Секретаріату</w:t>
            </w:r>
            <w:r w:rsidRPr="00113FEE">
              <w:rPr>
                <w:rFonts w:ascii="Times New Roman" w:eastAsia="Times New Roman" w:hAnsi="Times New Roman" w:cs="Times New Roman"/>
                <w:sz w:val="24"/>
                <w:szCs w:val="24"/>
                <w:lang w:eastAsia="ru-RU"/>
              </w:rPr>
              <w:br/>
              <w:t>Спільного представницького органу</w:t>
            </w:r>
            <w:r w:rsidRPr="00113FEE">
              <w:rPr>
                <w:rFonts w:ascii="Times New Roman" w:eastAsia="Times New Roman" w:hAnsi="Times New Roman" w:cs="Times New Roman"/>
                <w:sz w:val="24"/>
                <w:szCs w:val="24"/>
                <w:lang w:eastAsia="ru-RU"/>
              </w:rPr>
              <w:br/>
              <w:t>сторони роботодавців на національному рівні</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Виконавчий Віцепрезидент</w:t>
            </w:r>
            <w:r w:rsidRPr="00113FEE">
              <w:rPr>
                <w:rFonts w:ascii="Times New Roman" w:eastAsia="Times New Roman" w:hAnsi="Times New Roman" w:cs="Times New Roman"/>
                <w:sz w:val="24"/>
                <w:szCs w:val="24"/>
                <w:lang w:eastAsia="ru-RU"/>
              </w:rPr>
              <w:br/>
              <w:t>Конфедерації роботодавців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Генеральний Секретар Громадської спілки</w:t>
            </w:r>
            <w:r w:rsidRPr="00113FEE">
              <w:rPr>
                <w:rFonts w:ascii="Times New Roman" w:eastAsia="Times New Roman" w:hAnsi="Times New Roman" w:cs="Times New Roman"/>
                <w:sz w:val="24"/>
                <w:szCs w:val="24"/>
                <w:lang w:eastAsia="ru-RU"/>
              </w:rPr>
              <w:br/>
              <w:t>«Всеукраїнське громадське об’єднання</w:t>
            </w:r>
            <w:r w:rsidRPr="00113FEE">
              <w:rPr>
                <w:rFonts w:ascii="Times New Roman" w:eastAsia="Times New Roman" w:hAnsi="Times New Roman" w:cs="Times New Roman"/>
                <w:sz w:val="24"/>
                <w:szCs w:val="24"/>
                <w:lang w:eastAsia="ru-RU"/>
              </w:rPr>
              <w:br/>
              <w:t>«Національна Асамблея людей з інвалідністю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Голова Громадської організації</w:t>
            </w:r>
            <w:r w:rsidRPr="00113FEE">
              <w:rPr>
                <w:rFonts w:ascii="Times New Roman" w:eastAsia="Times New Roman" w:hAnsi="Times New Roman" w:cs="Times New Roman"/>
                <w:sz w:val="24"/>
                <w:szCs w:val="24"/>
                <w:lang w:eastAsia="ru-RU"/>
              </w:rPr>
              <w:br/>
              <w:t>«Всеукраїнська організація</w:t>
            </w:r>
            <w:r w:rsidRPr="00113FEE">
              <w:rPr>
                <w:rFonts w:ascii="Times New Roman" w:eastAsia="Times New Roman" w:hAnsi="Times New Roman" w:cs="Times New Roman"/>
                <w:sz w:val="24"/>
                <w:szCs w:val="24"/>
                <w:lang w:eastAsia="ru-RU"/>
              </w:rPr>
              <w:br/>
              <w:t>Союз осіб з інвалідністю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Виконавчий директор</w:t>
            </w:r>
            <w:r w:rsidRPr="00113FEE">
              <w:rPr>
                <w:rFonts w:ascii="Times New Roman" w:eastAsia="Times New Roman" w:hAnsi="Times New Roman" w:cs="Times New Roman"/>
                <w:sz w:val="24"/>
                <w:szCs w:val="24"/>
                <w:lang w:eastAsia="ru-RU"/>
              </w:rPr>
              <w:br/>
              <w:t>Всеукраїнської громадської організації</w:t>
            </w:r>
            <w:r w:rsidRPr="00113FEE">
              <w:rPr>
                <w:rFonts w:ascii="Times New Roman" w:eastAsia="Times New Roman" w:hAnsi="Times New Roman" w:cs="Times New Roman"/>
                <w:sz w:val="24"/>
                <w:szCs w:val="24"/>
                <w:lang w:eastAsia="ru-RU"/>
              </w:rPr>
              <w:br/>
              <w:t>«Коаліція захисту прав осіб з інвалідністю</w:t>
            </w:r>
            <w:r w:rsidRPr="00113FEE">
              <w:rPr>
                <w:rFonts w:ascii="Times New Roman" w:eastAsia="Times New Roman" w:hAnsi="Times New Roman" w:cs="Times New Roman"/>
                <w:sz w:val="24"/>
                <w:szCs w:val="24"/>
                <w:lang w:eastAsia="ru-RU"/>
              </w:rPr>
              <w:br/>
              <w:t>внаслідок інтелектуальних порушень»</w:t>
            </w:r>
          </w:p>
        </w:tc>
        <w:tc>
          <w:tcPr>
            <w:tcW w:w="2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jc w:val="right"/>
              <w:rPr>
                <w:rFonts w:ascii="Times New Roman" w:eastAsia="Times New Roman" w:hAnsi="Times New Roman" w:cs="Times New Roman"/>
                <w:sz w:val="24"/>
                <w:szCs w:val="24"/>
                <w:lang w:eastAsia="ru-RU"/>
              </w:rPr>
            </w:pPr>
            <w:r w:rsidRPr="00113FEE">
              <w:rPr>
                <w:rFonts w:ascii="Times New Roman" w:eastAsia="Times New Roman" w:hAnsi="Times New Roman" w:cs="Times New Roman"/>
                <w:sz w:val="24"/>
                <w:szCs w:val="24"/>
                <w:lang w:eastAsia="ru-RU"/>
              </w:rPr>
              <w:lastRenderedPageBreak/>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О. Вискуб</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С. Марченко</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Л. Денісова</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Є. Капінус</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lastRenderedPageBreak/>
              <w:br/>
              <w:t>О. Макогон</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О. Дума</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О.О. Шубін</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Р. Іллічов</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О. Мірошниченко</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В. Назаренко</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В.В. Назаренко</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t>Ю.М. Клепець</w:t>
            </w:r>
          </w:p>
        </w:tc>
      </w:tr>
    </w:tbl>
    <w:p w:rsidR="00113FEE" w:rsidRPr="00113FEE" w:rsidRDefault="00113FEE" w:rsidP="00113FEE">
      <w:pPr>
        <w:spacing w:after="0" w:line="240" w:lineRule="auto"/>
        <w:rPr>
          <w:rFonts w:ascii="Times New Roman" w:eastAsia="Times New Roman" w:hAnsi="Times New Roman" w:cs="Times New Roman"/>
          <w:sz w:val="24"/>
          <w:szCs w:val="24"/>
          <w:lang w:eastAsia="ru-RU"/>
        </w:rPr>
      </w:pPr>
      <w:bookmarkStart w:id="10" w:name="n94"/>
      <w:bookmarkEnd w:id="10"/>
      <w:r w:rsidRPr="00113FEE">
        <w:rPr>
          <w:rFonts w:ascii="Times New Roman" w:eastAsia="Times New Roman" w:hAnsi="Times New Roman" w:cs="Times New Roman"/>
          <w:color w:val="333333"/>
          <w:sz w:val="24"/>
          <w:szCs w:val="24"/>
          <w:lang w:eastAsia="ru-RU"/>
        </w:rPr>
        <w:lastRenderedPageBreak/>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5609"/>
        <w:gridCol w:w="3740"/>
      </w:tblGrid>
      <w:tr w:rsidR="00113FEE" w:rsidRPr="00113FEE" w:rsidTr="00113FEE">
        <w:tc>
          <w:tcPr>
            <w:tcW w:w="3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bookmarkStart w:id="11" w:name="n12"/>
            <w:bookmarkEnd w:id="11"/>
            <w:r w:rsidRPr="00113FEE">
              <w:rPr>
                <w:rFonts w:ascii="Times New Roman" w:eastAsia="Times New Roman" w:hAnsi="Times New Roman" w:cs="Times New Roman"/>
                <w:b/>
                <w:bCs/>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24"/>
                <w:szCs w:val="24"/>
                <w:lang w:eastAsia="ru-RU"/>
              </w:rPr>
              <w:t>ЗАТВЕРДЖЕНО</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Наказ Міністерства</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соціальної політики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16 червня 2020 року № 419</w:t>
            </w:r>
          </w:p>
        </w:tc>
      </w:tr>
      <w:tr w:rsidR="00113FEE" w:rsidRPr="00113FEE" w:rsidTr="00113FEE">
        <w:tc>
          <w:tcPr>
            <w:tcW w:w="3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bookmarkStart w:id="12" w:name="n13"/>
            <w:bookmarkEnd w:id="12"/>
            <w:r w:rsidRPr="00113FEE">
              <w:rPr>
                <w:rFonts w:ascii="Times New Roman" w:eastAsia="Times New Roman" w:hAnsi="Times New Roman" w:cs="Times New Roman"/>
                <w:b/>
                <w:bCs/>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150" w:after="150" w:line="240" w:lineRule="auto"/>
              <w:rPr>
                <w:rFonts w:ascii="Times New Roman" w:eastAsia="Times New Roman" w:hAnsi="Times New Roman" w:cs="Times New Roman"/>
                <w:sz w:val="24"/>
                <w:szCs w:val="24"/>
                <w:lang w:eastAsia="ru-RU"/>
              </w:rPr>
            </w:pPr>
            <w:r w:rsidRPr="00113FEE">
              <w:rPr>
                <w:rFonts w:ascii="Times New Roman" w:eastAsia="Times New Roman" w:hAnsi="Times New Roman" w:cs="Times New Roman"/>
                <w:b/>
                <w:bCs/>
                <w:sz w:val="24"/>
                <w:szCs w:val="24"/>
                <w:lang w:eastAsia="ru-RU"/>
              </w:rPr>
              <w:t>Зареєстровано в Міністерстві</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юстиції України</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02 липня 2020 р.</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за № 611/34894</w:t>
            </w:r>
          </w:p>
        </w:tc>
      </w:tr>
    </w:tbl>
    <w:p w:rsidR="00113FEE" w:rsidRPr="00113FEE" w:rsidRDefault="00113FEE" w:rsidP="00113FE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3" w:name="n14"/>
      <w:bookmarkEnd w:id="13"/>
      <w:r w:rsidRPr="00113FEE">
        <w:rPr>
          <w:rFonts w:ascii="Times New Roman" w:eastAsia="Times New Roman" w:hAnsi="Times New Roman" w:cs="Times New Roman"/>
          <w:b/>
          <w:bCs/>
          <w:color w:val="333333"/>
          <w:sz w:val="32"/>
          <w:szCs w:val="32"/>
          <w:lang w:eastAsia="ru-RU"/>
        </w:rPr>
        <w:t>МЕТОДИКА</w:t>
      </w:r>
      <w:r w:rsidRPr="00113FEE">
        <w:rPr>
          <w:rFonts w:ascii="Times New Roman" w:eastAsia="Times New Roman" w:hAnsi="Times New Roman" w:cs="Times New Roman"/>
          <w:color w:val="333333"/>
          <w:sz w:val="24"/>
          <w:szCs w:val="24"/>
          <w:lang w:eastAsia="ru-RU"/>
        </w:rPr>
        <w:br/>
      </w:r>
      <w:r w:rsidRPr="00113FEE">
        <w:rPr>
          <w:rFonts w:ascii="Times New Roman" w:eastAsia="Times New Roman" w:hAnsi="Times New Roman" w:cs="Times New Roman"/>
          <w:b/>
          <w:bCs/>
          <w:color w:val="333333"/>
          <w:sz w:val="32"/>
          <w:szCs w:val="32"/>
          <w:lang w:eastAsia="ru-RU"/>
        </w:rPr>
        <w:t>обчислення середньомісячного сукупного доходу сім’ї для надання соціальних послуг</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5"/>
      <w:bookmarkEnd w:id="14"/>
      <w:r w:rsidRPr="00113FEE">
        <w:rPr>
          <w:rFonts w:ascii="Times New Roman" w:eastAsia="Times New Roman" w:hAnsi="Times New Roman" w:cs="Times New Roman"/>
          <w:color w:val="333333"/>
          <w:sz w:val="24"/>
          <w:szCs w:val="24"/>
          <w:lang w:eastAsia="ru-RU"/>
        </w:rPr>
        <w:t>1. Цією Методикою встановлено порядок обчислення середньомісячного сукупного доходу сім’ї для визначення права особи на отримання соціальних послуг за рахунок бюджетних коштів; з установленням диференційованої плати; за рахунок отримувача соціальних послуг або третіх осіб.</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6"/>
      <w:bookmarkEnd w:id="15"/>
      <w:r w:rsidRPr="00113FEE">
        <w:rPr>
          <w:rFonts w:ascii="Times New Roman" w:eastAsia="Times New Roman" w:hAnsi="Times New Roman" w:cs="Times New Roman"/>
          <w:color w:val="333333"/>
          <w:sz w:val="24"/>
          <w:szCs w:val="24"/>
          <w:lang w:eastAsia="ru-RU"/>
        </w:rPr>
        <w:lastRenderedPageBreak/>
        <w:t>У цій Методиці терміни вживаються у значеннях, наведених у </w:t>
      </w:r>
      <w:hyperlink r:id="rId9" w:tgtFrame="_blank" w:history="1">
        <w:r w:rsidRPr="00113FEE">
          <w:rPr>
            <w:rFonts w:ascii="Times New Roman" w:eastAsia="Times New Roman" w:hAnsi="Times New Roman" w:cs="Times New Roman"/>
            <w:color w:val="0000FF"/>
            <w:sz w:val="24"/>
            <w:szCs w:val="24"/>
            <w:u w:val="single"/>
            <w:lang w:eastAsia="ru-RU"/>
          </w:rPr>
          <w:t>Законі України</w:t>
        </w:r>
      </w:hyperlink>
      <w:r w:rsidRPr="00113FEE">
        <w:rPr>
          <w:rFonts w:ascii="Times New Roman" w:eastAsia="Times New Roman" w:hAnsi="Times New Roman" w:cs="Times New Roman"/>
          <w:color w:val="333333"/>
          <w:sz w:val="24"/>
          <w:szCs w:val="24"/>
          <w:lang w:eastAsia="ru-RU"/>
        </w:rPr>
        <w:t> «Про соціальні послуги».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7"/>
      <w:bookmarkEnd w:id="16"/>
      <w:r w:rsidRPr="00113FEE">
        <w:rPr>
          <w:rFonts w:ascii="Times New Roman" w:eastAsia="Times New Roman" w:hAnsi="Times New Roman" w:cs="Times New Roman"/>
          <w:color w:val="333333"/>
          <w:sz w:val="24"/>
          <w:szCs w:val="24"/>
          <w:lang w:eastAsia="ru-RU"/>
        </w:rPr>
        <w:t>2. До складу сім’ї отримувача соціальних послуг належать особи, які спільно з ним проживають, поєднані з ним спільним побутом, мають взаємні права та обов’язки і поєднані на підставі шлюбу/ кровного споріднення / усиновлення або на інших підставах, які не заборонено законом і не суперечать моральним засадам суспільства.</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8"/>
      <w:bookmarkEnd w:id="17"/>
      <w:r w:rsidRPr="00113FEE">
        <w:rPr>
          <w:rFonts w:ascii="Times New Roman" w:eastAsia="Times New Roman" w:hAnsi="Times New Roman" w:cs="Times New Roman"/>
          <w:color w:val="333333"/>
          <w:sz w:val="24"/>
          <w:szCs w:val="24"/>
          <w:lang w:eastAsia="ru-RU"/>
        </w:rPr>
        <w:t>До складу сім’ї отримувача соціальних послуг не враховуються особи, які перебувають на повному державному утриманні; діти, щодо яких отримувач соціальних послуг був позбавлений батьківських прав; особи, правовий статус яких визначено законами України </w:t>
      </w:r>
      <w:hyperlink r:id="rId10" w:tgtFrame="_blank" w:history="1">
        <w:r w:rsidRPr="00113FEE">
          <w:rPr>
            <w:rFonts w:ascii="Times New Roman" w:eastAsia="Times New Roman" w:hAnsi="Times New Roman" w:cs="Times New Roman"/>
            <w:color w:val="0000FF"/>
            <w:sz w:val="24"/>
            <w:szCs w:val="24"/>
            <w:u w:val="single"/>
            <w:lang w:eastAsia="ru-RU"/>
          </w:rPr>
          <w:t>«Про правовий статус осіб, зниклих безвісти»</w:t>
        </w:r>
      </w:hyperlink>
      <w:r w:rsidRPr="00113FEE">
        <w:rPr>
          <w:rFonts w:ascii="Times New Roman" w:eastAsia="Times New Roman" w:hAnsi="Times New Roman" w:cs="Times New Roman"/>
          <w:color w:val="333333"/>
          <w:sz w:val="24"/>
          <w:szCs w:val="24"/>
          <w:lang w:eastAsia="ru-RU"/>
        </w:rPr>
        <w:t>, </w:t>
      </w:r>
      <w:hyperlink r:id="rId11" w:tgtFrame="_blank" w:history="1">
        <w:r w:rsidRPr="00113FEE">
          <w:rPr>
            <w:rFonts w:ascii="Times New Roman" w:eastAsia="Times New Roman" w:hAnsi="Times New Roman" w:cs="Times New Roman"/>
            <w:color w:val="0000FF"/>
            <w:sz w:val="24"/>
            <w:szCs w:val="24"/>
            <w:u w:val="single"/>
            <w:lang w:eastAsia="ru-RU"/>
          </w:rPr>
          <w:t>«Про боротьбу з тероризмом»</w:t>
        </w:r>
      </w:hyperlink>
      <w:r w:rsidRPr="00113FEE">
        <w:rPr>
          <w:rFonts w:ascii="Times New Roman" w:eastAsia="Times New Roman" w:hAnsi="Times New Roman" w:cs="Times New Roman"/>
          <w:color w:val="333333"/>
          <w:sz w:val="24"/>
          <w:szCs w:val="24"/>
          <w:lang w:eastAsia="ru-RU"/>
        </w:rPr>
        <w:t>, і непрацездатні особи.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9"/>
      <w:bookmarkEnd w:id="18"/>
      <w:r w:rsidRPr="00113FEE">
        <w:rPr>
          <w:rFonts w:ascii="Times New Roman" w:eastAsia="Times New Roman" w:hAnsi="Times New Roman" w:cs="Times New Roman"/>
          <w:color w:val="333333"/>
          <w:sz w:val="24"/>
          <w:szCs w:val="24"/>
          <w:lang w:eastAsia="ru-RU"/>
        </w:rPr>
        <w:t>3. При обчисленні сукупного доходу сім’ї враховуються доходи у грошовій формі, а також в іноземній валюті, отримані з будь-яких джерел як на території України, так і за її межами.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0"/>
      <w:bookmarkEnd w:id="19"/>
      <w:r w:rsidRPr="00113FEE">
        <w:rPr>
          <w:rFonts w:ascii="Times New Roman" w:eastAsia="Times New Roman" w:hAnsi="Times New Roman" w:cs="Times New Roman"/>
          <w:color w:val="333333"/>
          <w:sz w:val="24"/>
          <w:szCs w:val="24"/>
          <w:lang w:eastAsia="ru-RU"/>
        </w:rPr>
        <w:t>4. До сукупного доходу сім’ї входять:</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1"/>
      <w:bookmarkEnd w:id="20"/>
      <w:r w:rsidRPr="00113FEE">
        <w:rPr>
          <w:rFonts w:ascii="Times New Roman" w:eastAsia="Times New Roman" w:hAnsi="Times New Roman" w:cs="Times New Roman"/>
          <w:color w:val="333333"/>
          <w:sz w:val="24"/>
          <w:szCs w:val="24"/>
          <w:lang w:eastAsia="ru-RU"/>
        </w:rPr>
        <w:t>1) нарахована заробітна плата (суддівська винагорода; грошове забезпечення; інші виплати, отримані відповідно до трудового договору), отримана як за основним місцем роботи, так і за сумісництвом;</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2"/>
      <w:bookmarkEnd w:id="21"/>
      <w:r w:rsidRPr="00113FEE">
        <w:rPr>
          <w:rFonts w:ascii="Times New Roman" w:eastAsia="Times New Roman" w:hAnsi="Times New Roman" w:cs="Times New Roman"/>
          <w:color w:val="333333"/>
          <w:sz w:val="24"/>
          <w:szCs w:val="24"/>
          <w:lang w:eastAsia="ru-RU"/>
        </w:rPr>
        <w:t>2) гонорари та інші виплати згідно з цивільно-правовими договорами;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3"/>
      <w:bookmarkEnd w:id="22"/>
      <w:r w:rsidRPr="00113FEE">
        <w:rPr>
          <w:rFonts w:ascii="Times New Roman" w:eastAsia="Times New Roman" w:hAnsi="Times New Roman" w:cs="Times New Roman"/>
          <w:color w:val="333333"/>
          <w:sz w:val="24"/>
          <w:szCs w:val="24"/>
          <w:lang w:eastAsia="ru-RU"/>
        </w:rPr>
        <w:t>3) пенсія, щомісячне довічне грошове утримання суддів у відставці, державна соціальна допомога особам, які не мають права на пенсію, та особам з інвалідністю і державна соціальна допомога на догляд;</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4"/>
      <w:bookmarkEnd w:id="23"/>
      <w:r w:rsidRPr="00113FEE">
        <w:rPr>
          <w:rFonts w:ascii="Times New Roman" w:eastAsia="Times New Roman" w:hAnsi="Times New Roman" w:cs="Times New Roman"/>
          <w:color w:val="333333"/>
          <w:sz w:val="24"/>
          <w:szCs w:val="24"/>
          <w:lang w:eastAsia="ru-RU"/>
        </w:rPr>
        <w:t>4) доходи від підприємницької діяльності та іншої незалежної професійної діяльності, у тому числі доходи адвокатів, приватних нотаріусів, приватних виконавців. Доходи осіб, які займаються зазначеною діяльністю, визначаються на підставі даних Державної податкової служби України, її територіальних органів. За відсутності цих даних доходи фізичних осіб - підприємців та фізичних осіб, які провадять незалежну професійну діяльність, визначаються на підставі даних книги обліку доходів і витрат за встановленою формою;</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5"/>
      <w:bookmarkEnd w:id="24"/>
      <w:r w:rsidRPr="00113FEE">
        <w:rPr>
          <w:rFonts w:ascii="Times New Roman" w:eastAsia="Times New Roman" w:hAnsi="Times New Roman" w:cs="Times New Roman"/>
          <w:color w:val="333333"/>
          <w:sz w:val="24"/>
          <w:szCs w:val="24"/>
          <w:lang w:eastAsia="ru-RU"/>
        </w:rPr>
        <w:t>5) доходи від заняття літературною, художньою, музичною, артистичною та іншою творчою діяльністю, а також винагороди, які виплачуються за публічне виконання творів (роялті);</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6"/>
      <w:bookmarkEnd w:id="25"/>
      <w:r w:rsidRPr="00113FEE">
        <w:rPr>
          <w:rFonts w:ascii="Times New Roman" w:eastAsia="Times New Roman" w:hAnsi="Times New Roman" w:cs="Times New Roman"/>
          <w:color w:val="333333"/>
          <w:sz w:val="24"/>
          <w:szCs w:val="24"/>
          <w:lang w:eastAsia="ru-RU"/>
        </w:rPr>
        <w:t>6) допомога по безробіттю, у тому числі одноразова її виплата для організації безробітним підприємницької діяльності відповідно до </w:t>
      </w:r>
      <w:hyperlink r:id="rId12" w:tgtFrame="_blank" w:history="1">
        <w:r w:rsidRPr="00113FEE">
          <w:rPr>
            <w:rFonts w:ascii="Times New Roman" w:eastAsia="Times New Roman" w:hAnsi="Times New Roman" w:cs="Times New Roman"/>
            <w:color w:val="0000FF"/>
            <w:sz w:val="24"/>
            <w:szCs w:val="24"/>
            <w:u w:val="single"/>
            <w:lang w:eastAsia="ru-RU"/>
          </w:rPr>
          <w:t>Закону України</w:t>
        </w:r>
      </w:hyperlink>
      <w:r w:rsidRPr="00113FEE">
        <w:rPr>
          <w:rFonts w:ascii="Times New Roman" w:eastAsia="Times New Roman" w:hAnsi="Times New Roman" w:cs="Times New Roman"/>
          <w:color w:val="333333"/>
          <w:sz w:val="24"/>
          <w:szCs w:val="24"/>
          <w:lang w:eastAsia="ru-RU"/>
        </w:rPr>
        <w:t> «Про загальнообов’язкове державне соціальне страхування на випадок безробіття»;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7"/>
      <w:bookmarkEnd w:id="26"/>
      <w:r w:rsidRPr="00113FEE">
        <w:rPr>
          <w:rFonts w:ascii="Times New Roman" w:eastAsia="Times New Roman" w:hAnsi="Times New Roman" w:cs="Times New Roman"/>
          <w:color w:val="333333"/>
          <w:sz w:val="24"/>
          <w:szCs w:val="24"/>
          <w:lang w:eastAsia="ru-RU"/>
        </w:rPr>
        <w:t>7) доходи від здавання нерухомого та / або рухомого майна у найм або в оренду (на підставі довідок Державної податкової служби України, її територіальних органів);</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8"/>
      <w:bookmarkEnd w:id="27"/>
      <w:r w:rsidRPr="00113FEE">
        <w:rPr>
          <w:rFonts w:ascii="Times New Roman" w:eastAsia="Times New Roman" w:hAnsi="Times New Roman" w:cs="Times New Roman"/>
          <w:color w:val="333333"/>
          <w:sz w:val="24"/>
          <w:szCs w:val="24"/>
          <w:lang w:eastAsia="ru-RU"/>
        </w:rPr>
        <w:t>8) суми щомісячних страхових виплат, що виплачуються потерпілим на виробництві та особам, які мають на це право, відповідно до </w:t>
      </w:r>
      <w:hyperlink r:id="rId13" w:tgtFrame="_blank" w:history="1">
        <w:r w:rsidRPr="00113FEE">
          <w:rPr>
            <w:rFonts w:ascii="Times New Roman" w:eastAsia="Times New Roman" w:hAnsi="Times New Roman" w:cs="Times New Roman"/>
            <w:color w:val="0000FF"/>
            <w:sz w:val="24"/>
            <w:szCs w:val="24"/>
            <w:u w:val="single"/>
            <w:lang w:eastAsia="ru-RU"/>
          </w:rPr>
          <w:t>Закону України</w:t>
        </w:r>
      </w:hyperlink>
      <w:r w:rsidRPr="00113FEE">
        <w:rPr>
          <w:rFonts w:ascii="Times New Roman" w:eastAsia="Times New Roman" w:hAnsi="Times New Roman" w:cs="Times New Roman"/>
          <w:color w:val="333333"/>
          <w:sz w:val="24"/>
          <w:szCs w:val="24"/>
          <w:lang w:eastAsia="ru-RU"/>
        </w:rPr>
        <w:t> «Про загальнообов’язкове державне соціальне страхування»;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9"/>
      <w:bookmarkEnd w:id="28"/>
      <w:r w:rsidRPr="00113FEE">
        <w:rPr>
          <w:rFonts w:ascii="Times New Roman" w:eastAsia="Times New Roman" w:hAnsi="Times New Roman" w:cs="Times New Roman"/>
          <w:color w:val="333333"/>
          <w:sz w:val="24"/>
          <w:szCs w:val="24"/>
          <w:lang w:eastAsia="ru-RU"/>
        </w:rPr>
        <w:t>9) суми, які виплачувалися за час вимушеного прогулу, та суми за час вимушеного прогулу при затримці виконання рішення про поновлення на роботі працівника;</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30"/>
      <w:bookmarkEnd w:id="29"/>
      <w:r w:rsidRPr="00113FEE">
        <w:rPr>
          <w:rFonts w:ascii="Times New Roman" w:eastAsia="Times New Roman" w:hAnsi="Times New Roman" w:cs="Times New Roman"/>
          <w:color w:val="333333"/>
          <w:sz w:val="24"/>
          <w:szCs w:val="24"/>
          <w:lang w:eastAsia="ru-RU"/>
        </w:rPr>
        <w:t>10) допомога по тимчасовій непрацездатності, державна соціальна допомога малозабезпеченим сім’ям, допомога на дітей одиноким матерям, частина державної допомоги при народженні дитини, яка виплачується щомісяця;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31"/>
      <w:bookmarkEnd w:id="30"/>
      <w:r w:rsidRPr="00113FEE">
        <w:rPr>
          <w:rFonts w:ascii="Times New Roman" w:eastAsia="Times New Roman" w:hAnsi="Times New Roman" w:cs="Times New Roman"/>
          <w:color w:val="333333"/>
          <w:sz w:val="24"/>
          <w:szCs w:val="24"/>
          <w:lang w:eastAsia="ru-RU"/>
        </w:rPr>
        <w:lastRenderedPageBreak/>
        <w:t>11) доходи від продажу об’єктів нерухомого та рухомого майна;</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2"/>
      <w:bookmarkEnd w:id="31"/>
      <w:r w:rsidRPr="00113FEE">
        <w:rPr>
          <w:rFonts w:ascii="Times New Roman" w:eastAsia="Times New Roman" w:hAnsi="Times New Roman" w:cs="Times New Roman"/>
          <w:color w:val="333333"/>
          <w:sz w:val="24"/>
          <w:szCs w:val="24"/>
          <w:lang w:eastAsia="ru-RU"/>
        </w:rPr>
        <w:t>12) дивіденди, доходи від відчуження цінних паперів чи корпоративних прав;</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3"/>
      <w:bookmarkEnd w:id="32"/>
      <w:r w:rsidRPr="00113FEE">
        <w:rPr>
          <w:rFonts w:ascii="Times New Roman" w:eastAsia="Times New Roman" w:hAnsi="Times New Roman" w:cs="Times New Roman"/>
          <w:color w:val="333333"/>
          <w:sz w:val="24"/>
          <w:szCs w:val="24"/>
          <w:lang w:eastAsia="ru-RU"/>
        </w:rPr>
        <w:t>13) грошові активи (кошти, розміщені на депозитних рахунках (незалежно від дати їх відкриття);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4"/>
      <w:bookmarkEnd w:id="33"/>
      <w:r w:rsidRPr="00113FEE">
        <w:rPr>
          <w:rFonts w:ascii="Times New Roman" w:eastAsia="Times New Roman" w:hAnsi="Times New Roman" w:cs="Times New Roman"/>
          <w:color w:val="333333"/>
          <w:sz w:val="24"/>
          <w:szCs w:val="24"/>
          <w:lang w:eastAsia="ru-RU"/>
        </w:rPr>
        <w:t>14) доходи від розміщення депозитів;</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5"/>
      <w:bookmarkEnd w:id="34"/>
      <w:r w:rsidRPr="00113FEE">
        <w:rPr>
          <w:rFonts w:ascii="Times New Roman" w:eastAsia="Times New Roman" w:hAnsi="Times New Roman" w:cs="Times New Roman"/>
          <w:color w:val="333333"/>
          <w:sz w:val="24"/>
          <w:szCs w:val="24"/>
          <w:lang w:eastAsia="ru-RU"/>
        </w:rPr>
        <w:t>15) виграші (призи) у лотерею чи інші розіграші; призи (виграші) у грошовій формі, одержані за перемогу та/або участь в аматорських спортивних змаганнях; виграші в інших азартних іграх, не заборонених законодавством;</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6"/>
      <w:bookmarkEnd w:id="35"/>
      <w:r w:rsidRPr="00113FEE">
        <w:rPr>
          <w:rFonts w:ascii="Times New Roman" w:eastAsia="Times New Roman" w:hAnsi="Times New Roman" w:cs="Times New Roman"/>
          <w:color w:val="333333"/>
          <w:sz w:val="24"/>
          <w:szCs w:val="24"/>
          <w:lang w:eastAsia="ru-RU"/>
        </w:rPr>
        <w:t>16) спадщина;</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7"/>
      <w:bookmarkEnd w:id="36"/>
      <w:r w:rsidRPr="00113FEE">
        <w:rPr>
          <w:rFonts w:ascii="Times New Roman" w:eastAsia="Times New Roman" w:hAnsi="Times New Roman" w:cs="Times New Roman"/>
          <w:color w:val="333333"/>
          <w:sz w:val="24"/>
          <w:szCs w:val="24"/>
          <w:lang w:eastAsia="ru-RU"/>
        </w:rPr>
        <w:t>17) стипендія (крім соціальної);</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8"/>
      <w:bookmarkEnd w:id="37"/>
      <w:r w:rsidRPr="00113FEE">
        <w:rPr>
          <w:rFonts w:ascii="Times New Roman" w:eastAsia="Times New Roman" w:hAnsi="Times New Roman" w:cs="Times New Roman"/>
          <w:color w:val="333333"/>
          <w:sz w:val="24"/>
          <w:szCs w:val="24"/>
          <w:lang w:eastAsia="ru-RU"/>
        </w:rPr>
        <w:t>18) інші доходи, які підлягають оподаткуванню відповідно до законодавства.</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9"/>
      <w:bookmarkEnd w:id="38"/>
      <w:r w:rsidRPr="00113FEE">
        <w:rPr>
          <w:rFonts w:ascii="Times New Roman" w:eastAsia="Times New Roman" w:hAnsi="Times New Roman" w:cs="Times New Roman"/>
          <w:color w:val="333333"/>
          <w:sz w:val="24"/>
          <w:szCs w:val="24"/>
          <w:lang w:eastAsia="ru-RU"/>
        </w:rPr>
        <w:t>5. Особливостями врахування окремих видів доходів є:</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40"/>
      <w:bookmarkEnd w:id="39"/>
      <w:r w:rsidRPr="00113FEE">
        <w:rPr>
          <w:rFonts w:ascii="Times New Roman" w:eastAsia="Times New Roman" w:hAnsi="Times New Roman" w:cs="Times New Roman"/>
          <w:color w:val="333333"/>
          <w:sz w:val="24"/>
          <w:szCs w:val="24"/>
          <w:lang w:eastAsia="ru-RU"/>
        </w:rPr>
        <w:t>1) доходи, отримані в іноземній валюті, перераховуються в грошову одиницю, що діє в Україні, за курсом Національного банку України на дату їх отримання, у разі затримки у виплаті доходу - на дату звернення за отриманням соціальних послуг;</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1"/>
      <w:bookmarkEnd w:id="40"/>
      <w:r w:rsidRPr="00113FEE">
        <w:rPr>
          <w:rFonts w:ascii="Times New Roman" w:eastAsia="Times New Roman" w:hAnsi="Times New Roman" w:cs="Times New Roman"/>
          <w:color w:val="333333"/>
          <w:sz w:val="24"/>
          <w:szCs w:val="24"/>
          <w:lang w:eastAsia="ru-RU"/>
        </w:rPr>
        <w:t>2) середньомісячний сукупний дохід члена сім’ї, який має фермерське господарство, зараховується як визначений на підставі даних Державної податкової служби України, її територіальних органів обсяг доходів за попередній календарний рік, поділений на 12, з урахуванням індексу інфляції;</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42"/>
      <w:bookmarkEnd w:id="41"/>
      <w:r w:rsidRPr="00113FEE">
        <w:rPr>
          <w:rFonts w:ascii="Times New Roman" w:eastAsia="Times New Roman" w:hAnsi="Times New Roman" w:cs="Times New Roman"/>
          <w:color w:val="333333"/>
          <w:sz w:val="24"/>
          <w:szCs w:val="24"/>
          <w:lang w:eastAsia="ru-RU"/>
        </w:rPr>
        <w:t>3) розмір середньомісячного сукупного доходу члена сім’ї, зайнятого на сезонних роботах, відповідно до </w:t>
      </w:r>
      <w:hyperlink r:id="rId14" w:tgtFrame="_blank" w:history="1">
        <w:r w:rsidRPr="00113FEE">
          <w:rPr>
            <w:rFonts w:ascii="Times New Roman" w:eastAsia="Times New Roman" w:hAnsi="Times New Roman" w:cs="Times New Roman"/>
            <w:color w:val="0000FF"/>
            <w:sz w:val="24"/>
            <w:szCs w:val="24"/>
            <w:u w:val="single"/>
            <w:lang w:eastAsia="ru-RU"/>
          </w:rPr>
          <w:t>Списку сезонних робіт і сезонних галузей</w:t>
        </w:r>
      </w:hyperlink>
      <w:r w:rsidRPr="00113FEE">
        <w:rPr>
          <w:rFonts w:ascii="Times New Roman" w:eastAsia="Times New Roman" w:hAnsi="Times New Roman" w:cs="Times New Roman"/>
          <w:color w:val="333333"/>
          <w:sz w:val="24"/>
          <w:szCs w:val="24"/>
          <w:lang w:eastAsia="ru-RU"/>
        </w:rPr>
        <w:t>, затвердженого постановою Кабінету Міністрів України від 28 березня 1997 року № 278, обчислюється як обсяг доходів за попередній повний сезон, поділений на 12, з урахуванням коефіцієнта зростання середньої заробітної плати працівників, зайнятих у галузях економіки;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43"/>
      <w:bookmarkEnd w:id="42"/>
      <w:r w:rsidRPr="00113FEE">
        <w:rPr>
          <w:rFonts w:ascii="Times New Roman" w:eastAsia="Times New Roman" w:hAnsi="Times New Roman" w:cs="Times New Roman"/>
          <w:color w:val="333333"/>
          <w:sz w:val="24"/>
          <w:szCs w:val="24"/>
          <w:lang w:eastAsia="ru-RU"/>
        </w:rPr>
        <w:t>4) для громадян, яким призначено пенсію вперше або які звільнились з роботи в період, за який враховуються доходи, і не мають інших доходів, крім пенсії, у сукупному доході на розсуд пенсіонера ураховується дохід за цей період, визначений у загальному порядку, або розмір призначеної щомісячної пенсії;</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4"/>
      <w:bookmarkEnd w:id="43"/>
      <w:r w:rsidRPr="00113FEE">
        <w:rPr>
          <w:rFonts w:ascii="Times New Roman" w:eastAsia="Times New Roman" w:hAnsi="Times New Roman" w:cs="Times New Roman"/>
          <w:color w:val="333333"/>
          <w:sz w:val="24"/>
          <w:szCs w:val="24"/>
          <w:lang w:eastAsia="ru-RU"/>
        </w:rPr>
        <w:t>5) грошові доходи, визначені </w:t>
      </w:r>
      <w:hyperlink r:id="rId15" w:anchor="n20" w:history="1">
        <w:r w:rsidRPr="00113FEE">
          <w:rPr>
            <w:rFonts w:ascii="Times New Roman" w:eastAsia="Times New Roman" w:hAnsi="Times New Roman" w:cs="Times New Roman"/>
            <w:color w:val="0000FF"/>
            <w:sz w:val="24"/>
            <w:szCs w:val="24"/>
            <w:u w:val="single"/>
            <w:lang w:eastAsia="ru-RU"/>
          </w:rPr>
          <w:t>пунктом 4</w:t>
        </w:r>
      </w:hyperlink>
      <w:r w:rsidRPr="00113FEE">
        <w:rPr>
          <w:rFonts w:ascii="Times New Roman" w:eastAsia="Times New Roman" w:hAnsi="Times New Roman" w:cs="Times New Roman"/>
          <w:color w:val="333333"/>
          <w:sz w:val="24"/>
          <w:szCs w:val="24"/>
          <w:lang w:eastAsia="ru-RU"/>
        </w:rPr>
        <w:t> цієї Методики, ураховуються у тому місяці, за який їх нараховано;</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5"/>
      <w:bookmarkEnd w:id="44"/>
      <w:r w:rsidRPr="00113FEE">
        <w:rPr>
          <w:rFonts w:ascii="Times New Roman" w:eastAsia="Times New Roman" w:hAnsi="Times New Roman" w:cs="Times New Roman"/>
          <w:color w:val="333333"/>
          <w:sz w:val="24"/>
          <w:szCs w:val="24"/>
          <w:lang w:eastAsia="ru-RU"/>
        </w:rPr>
        <w:t>6) суми пенсій та допомоги за рішенням суду враховуються в тому місяці, у якому їх фактично виплачено;</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6"/>
      <w:bookmarkEnd w:id="45"/>
      <w:r w:rsidRPr="00113FEE">
        <w:rPr>
          <w:rFonts w:ascii="Times New Roman" w:eastAsia="Times New Roman" w:hAnsi="Times New Roman" w:cs="Times New Roman"/>
          <w:color w:val="333333"/>
          <w:sz w:val="24"/>
          <w:szCs w:val="24"/>
          <w:lang w:eastAsia="ru-RU"/>
        </w:rPr>
        <w:t>7) доходи осіб, які працюють за трудовим договором у фізичних осіб - суб’єктів підприємницької діяльності, ураховуються за даними фізичних осіб - суб’єктів підприємницької діяльності, які виплачують доходи;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7"/>
      <w:bookmarkEnd w:id="46"/>
      <w:r w:rsidRPr="00113FEE">
        <w:rPr>
          <w:rFonts w:ascii="Times New Roman" w:eastAsia="Times New Roman" w:hAnsi="Times New Roman" w:cs="Times New Roman"/>
          <w:color w:val="333333"/>
          <w:sz w:val="24"/>
          <w:szCs w:val="24"/>
          <w:lang w:eastAsia="ru-RU"/>
        </w:rPr>
        <w:t>8) одноразова виплата допомоги по безробіттю для організації безробітними підприємницької діяльності враховується в сукупному доході як середньомісячна величина за період, на який надається допомога по безробіттю, визначена шляхом ділення загальної суми виплати на кількість місяців, за які її одержано;</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9"/>
      <w:bookmarkEnd w:id="47"/>
      <w:r w:rsidRPr="00113FEE">
        <w:rPr>
          <w:rFonts w:ascii="Times New Roman" w:eastAsia="Times New Roman" w:hAnsi="Times New Roman" w:cs="Times New Roman"/>
          <w:color w:val="333333"/>
          <w:sz w:val="24"/>
          <w:szCs w:val="24"/>
          <w:lang w:eastAsia="ru-RU"/>
        </w:rPr>
        <w:t>9) доходи, нараховані з періодичністю за квартал, півріччя, рік, ураховуються у сукупному доході як середньомісячна величина за відповідний попередній період, визначена шляхом ділення загальної суми доходу на кількість місяців, за які її нараховано;</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50"/>
      <w:bookmarkEnd w:id="48"/>
      <w:r w:rsidRPr="00113FEE">
        <w:rPr>
          <w:rFonts w:ascii="Times New Roman" w:eastAsia="Times New Roman" w:hAnsi="Times New Roman" w:cs="Times New Roman"/>
          <w:color w:val="333333"/>
          <w:sz w:val="24"/>
          <w:szCs w:val="24"/>
          <w:lang w:eastAsia="ru-RU"/>
        </w:rPr>
        <w:lastRenderedPageBreak/>
        <w:t>10) розмір середньомісячного доходу фізичних осіб - підприємців та фізичних осіб, які провадять незалежну професійну діяльність, на підставі даних книги обліку доходів і витрат за встановленою формою, обчислюється виходячи з чистого доходу за попередні шість місяців, поділеного на 6;</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51"/>
      <w:bookmarkEnd w:id="49"/>
      <w:r w:rsidRPr="00113FEE">
        <w:rPr>
          <w:rFonts w:ascii="Times New Roman" w:eastAsia="Times New Roman" w:hAnsi="Times New Roman" w:cs="Times New Roman"/>
          <w:color w:val="333333"/>
          <w:sz w:val="24"/>
          <w:szCs w:val="24"/>
          <w:lang w:eastAsia="ru-RU"/>
        </w:rPr>
        <w:t>11) для фізичних осіб - підприємців, які обрали спрощену систему оподаткування, незалежно від отриманих (неотриманих) доходів до сукупного доходу за кожний місяць враховується дохід, обчислений у таких розмірах мінімальної заробітної плати, встановленої станом на кінець періоду, за який враховуються доходи: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52"/>
      <w:bookmarkEnd w:id="50"/>
      <w:r w:rsidRPr="00113FEE">
        <w:rPr>
          <w:rFonts w:ascii="Times New Roman" w:eastAsia="Times New Roman" w:hAnsi="Times New Roman" w:cs="Times New Roman"/>
          <w:color w:val="333333"/>
          <w:sz w:val="24"/>
          <w:szCs w:val="24"/>
          <w:lang w:eastAsia="ru-RU"/>
        </w:rPr>
        <w:t>однієї мінімальної заробітної плати - для платників єдиного податку першої групи;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53"/>
      <w:bookmarkEnd w:id="51"/>
      <w:r w:rsidRPr="00113FEE">
        <w:rPr>
          <w:rFonts w:ascii="Times New Roman" w:eastAsia="Times New Roman" w:hAnsi="Times New Roman" w:cs="Times New Roman"/>
          <w:color w:val="333333"/>
          <w:sz w:val="24"/>
          <w:szCs w:val="24"/>
          <w:lang w:eastAsia="ru-RU"/>
        </w:rPr>
        <w:t>двох мінімальних заробітних плат - для платників єдиного податку другої групи;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54"/>
      <w:bookmarkEnd w:id="52"/>
      <w:r w:rsidRPr="00113FEE">
        <w:rPr>
          <w:rFonts w:ascii="Times New Roman" w:eastAsia="Times New Roman" w:hAnsi="Times New Roman" w:cs="Times New Roman"/>
          <w:color w:val="333333"/>
          <w:sz w:val="24"/>
          <w:szCs w:val="24"/>
          <w:lang w:eastAsia="ru-RU"/>
        </w:rPr>
        <w:t>трьох мінімальних заробітних плат - для платників єдиного податку третьої групи.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5"/>
      <w:bookmarkEnd w:id="53"/>
      <w:r w:rsidRPr="00113FEE">
        <w:rPr>
          <w:rFonts w:ascii="Times New Roman" w:eastAsia="Times New Roman" w:hAnsi="Times New Roman" w:cs="Times New Roman"/>
          <w:color w:val="333333"/>
          <w:sz w:val="24"/>
          <w:szCs w:val="24"/>
          <w:lang w:eastAsia="ru-RU"/>
        </w:rPr>
        <w:t>При цьому для фізичних осіб - підприємців, які обрали спрощену систему оподаткування і є платниками єдиного податку першої - третьої груп, не враховується дохід, отриманий самозайнятою особою та дохід від провадження підприємницької діяльності;</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6"/>
      <w:bookmarkEnd w:id="54"/>
      <w:r w:rsidRPr="00113FEE">
        <w:rPr>
          <w:rFonts w:ascii="Times New Roman" w:eastAsia="Times New Roman" w:hAnsi="Times New Roman" w:cs="Times New Roman"/>
          <w:color w:val="333333"/>
          <w:sz w:val="24"/>
          <w:szCs w:val="24"/>
          <w:lang w:eastAsia="ru-RU"/>
        </w:rPr>
        <w:t>12) у разі відсутності офіційних даних про дохід працездатного члена сім’ї отримувача, відсутності у нього офіційного доходу (крім осіб, які перебувають у місцях позбавлення або обмеження волі, під домашнім арештом, до яких застосовуються заходи забезпечення кримінального провадження у вигляді відсторонення від роботи (посади), запобіжні заходи у вигляді тримання під вартою; перебувають у складних життєвих обставинах, викликаних тривалою хворобою, що підтверджується висновком лікарсько-консультативної комісії закладу охорони здоров’я встановленого зразка; є алко- або наркозалежними, що підтверджується висновком лікарсько-консультативної комісії закладу охорони здоров’я первинного рівня на підставі довідки встановленого зразка закладу охорони здоров’я, що провадить діяльність з надання наркологічної допомоги населенню, в якому особа перебуває на диспансерному обліку; зареєстровані як безробітні в державній службі зайнятості та не отримують допомоги по безробіттю; які звернулись за призначенням компенсації відповідно до </w:t>
      </w:r>
      <w:hyperlink r:id="rId16" w:anchor="n213" w:tgtFrame="_blank" w:history="1">
        <w:r w:rsidRPr="00113FEE">
          <w:rPr>
            <w:rFonts w:ascii="Times New Roman" w:eastAsia="Times New Roman" w:hAnsi="Times New Roman" w:cs="Times New Roman"/>
            <w:color w:val="0000FF"/>
            <w:sz w:val="24"/>
            <w:szCs w:val="24"/>
            <w:u w:val="single"/>
            <w:lang w:eastAsia="ru-RU"/>
          </w:rPr>
          <w:t>частини сьомої</w:t>
        </w:r>
      </w:hyperlink>
      <w:r w:rsidRPr="00113FEE">
        <w:rPr>
          <w:rFonts w:ascii="Times New Roman" w:eastAsia="Times New Roman" w:hAnsi="Times New Roman" w:cs="Times New Roman"/>
          <w:color w:val="333333"/>
          <w:sz w:val="24"/>
          <w:szCs w:val="24"/>
          <w:lang w:eastAsia="ru-RU"/>
        </w:rPr>
        <w:t> статті 13 Закону України «Про соціальні послуги») його середньомісячний сукупний дохід дорівнює одній мінімальній заробітній платі;</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7"/>
      <w:bookmarkEnd w:id="55"/>
      <w:r w:rsidRPr="00113FEE">
        <w:rPr>
          <w:rFonts w:ascii="Times New Roman" w:eastAsia="Times New Roman" w:hAnsi="Times New Roman" w:cs="Times New Roman"/>
          <w:color w:val="333333"/>
          <w:sz w:val="24"/>
          <w:szCs w:val="24"/>
          <w:lang w:eastAsia="ru-RU"/>
        </w:rPr>
        <w:t>13) сума грошових активів для обчислення середньомісячного сукупного доходу члена сім’ї розраховується шляхом ділення всієї суми на 12.</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8"/>
      <w:bookmarkEnd w:id="56"/>
      <w:r w:rsidRPr="00113FEE">
        <w:rPr>
          <w:rFonts w:ascii="Times New Roman" w:eastAsia="Times New Roman" w:hAnsi="Times New Roman" w:cs="Times New Roman"/>
          <w:color w:val="333333"/>
          <w:sz w:val="24"/>
          <w:szCs w:val="24"/>
          <w:lang w:eastAsia="ru-RU"/>
        </w:rPr>
        <w:t>6. До сукупного доходу сім’ї отримувача соціальних послуг не враховуються: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9"/>
      <w:bookmarkEnd w:id="57"/>
      <w:r w:rsidRPr="00113FEE">
        <w:rPr>
          <w:rFonts w:ascii="Times New Roman" w:eastAsia="Times New Roman" w:hAnsi="Times New Roman" w:cs="Times New Roman"/>
          <w:color w:val="333333"/>
          <w:sz w:val="24"/>
          <w:szCs w:val="24"/>
          <w:lang w:eastAsia="ru-RU"/>
        </w:rPr>
        <w:t>1) сплачені (за умови документального підтвердження фактичної сплати) та отримані аліменти;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60"/>
      <w:bookmarkEnd w:id="58"/>
      <w:r w:rsidRPr="00113FEE">
        <w:rPr>
          <w:rFonts w:ascii="Times New Roman" w:eastAsia="Times New Roman" w:hAnsi="Times New Roman" w:cs="Times New Roman"/>
          <w:color w:val="333333"/>
          <w:sz w:val="24"/>
          <w:szCs w:val="24"/>
          <w:lang w:eastAsia="ru-RU"/>
        </w:rPr>
        <w:t>2) частина державної допомоги при народженні дитини, яка виплачується одноразово; частина державної допомоги при усиновленні дитини, яка виплачується одноразово;</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61"/>
      <w:bookmarkEnd w:id="59"/>
      <w:r w:rsidRPr="00113FEE">
        <w:rPr>
          <w:rFonts w:ascii="Times New Roman" w:eastAsia="Times New Roman" w:hAnsi="Times New Roman" w:cs="Times New Roman"/>
          <w:color w:val="333333"/>
          <w:sz w:val="24"/>
          <w:szCs w:val="24"/>
          <w:lang w:eastAsia="ru-RU"/>
        </w:rPr>
        <w:t>3) допомога на поховання, витрати на поховання та пов’язані з ним ритуальні послуги у разі смерті потерпілого від нещасного випадку на виробництві або професійного захворювання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62"/>
      <w:bookmarkEnd w:id="60"/>
      <w:r w:rsidRPr="00113FEE">
        <w:rPr>
          <w:rFonts w:ascii="Times New Roman" w:eastAsia="Times New Roman" w:hAnsi="Times New Roman" w:cs="Times New Roman"/>
          <w:color w:val="333333"/>
          <w:sz w:val="24"/>
          <w:szCs w:val="24"/>
          <w:lang w:eastAsia="ru-RU"/>
        </w:rPr>
        <w:t>4) допомога, компенсація, винагорода, тощо, яка надається відповідно до законодавства або за рішеннями органів виконавчої влади та місцевого самоврядування, підприємств, організацій незалежно від форм власності;</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63"/>
      <w:bookmarkEnd w:id="61"/>
      <w:r w:rsidRPr="00113FEE">
        <w:rPr>
          <w:rFonts w:ascii="Times New Roman" w:eastAsia="Times New Roman" w:hAnsi="Times New Roman" w:cs="Times New Roman"/>
          <w:color w:val="333333"/>
          <w:sz w:val="24"/>
          <w:szCs w:val="24"/>
          <w:lang w:eastAsia="ru-RU"/>
        </w:rPr>
        <w:t xml:space="preserve">5) тимчасова державна допомога дітям, батьки яких ухиляються від сплати аліментів; пенсія по втраті годувальника; державна допомога особі, яка доглядає за хворою дитиною; державна допомога на дітей, над якими встановлено опіку та піклування; державна </w:t>
      </w:r>
      <w:r w:rsidRPr="00113FEE">
        <w:rPr>
          <w:rFonts w:ascii="Times New Roman" w:eastAsia="Times New Roman" w:hAnsi="Times New Roman" w:cs="Times New Roman"/>
          <w:color w:val="333333"/>
          <w:sz w:val="24"/>
          <w:szCs w:val="24"/>
          <w:lang w:eastAsia="ru-RU"/>
        </w:rPr>
        <w:lastRenderedPageBreak/>
        <w:t>соціальна допомога особам з інвалідністю з дитинства та дітям з інвалідністю; державна соціальна допомога на дітей-сиріт та дітей, позбавлених батьківського піклування, які перебувають у дитячих будинках сімейного типу та прийомних сім’ях;</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64"/>
      <w:bookmarkEnd w:id="62"/>
      <w:r w:rsidRPr="00113FEE">
        <w:rPr>
          <w:rFonts w:ascii="Times New Roman" w:eastAsia="Times New Roman" w:hAnsi="Times New Roman" w:cs="Times New Roman"/>
          <w:color w:val="333333"/>
          <w:sz w:val="24"/>
          <w:szCs w:val="24"/>
          <w:lang w:eastAsia="ru-RU"/>
        </w:rPr>
        <w:t>6) житлова субсидія;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5"/>
      <w:bookmarkEnd w:id="63"/>
      <w:r w:rsidRPr="00113FEE">
        <w:rPr>
          <w:rFonts w:ascii="Times New Roman" w:eastAsia="Times New Roman" w:hAnsi="Times New Roman" w:cs="Times New Roman"/>
          <w:color w:val="333333"/>
          <w:sz w:val="24"/>
          <w:szCs w:val="24"/>
          <w:lang w:eastAsia="ru-RU"/>
        </w:rPr>
        <w:t>7) грошове забезпечення військовослужбовців строкової служби;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6"/>
      <w:bookmarkEnd w:id="64"/>
      <w:r w:rsidRPr="00113FEE">
        <w:rPr>
          <w:rFonts w:ascii="Times New Roman" w:eastAsia="Times New Roman" w:hAnsi="Times New Roman" w:cs="Times New Roman"/>
          <w:color w:val="333333"/>
          <w:sz w:val="24"/>
          <w:szCs w:val="24"/>
          <w:lang w:eastAsia="ru-RU"/>
        </w:rPr>
        <w:t>8) суми, які сплачуються підприємствами, установами та організаціями за договорами добровільного медичного страхування своїх працівників;</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7"/>
      <w:bookmarkEnd w:id="65"/>
      <w:r w:rsidRPr="00113FEE">
        <w:rPr>
          <w:rFonts w:ascii="Times New Roman" w:eastAsia="Times New Roman" w:hAnsi="Times New Roman" w:cs="Times New Roman"/>
          <w:color w:val="333333"/>
          <w:sz w:val="24"/>
          <w:szCs w:val="24"/>
          <w:lang w:eastAsia="ru-RU"/>
        </w:rPr>
        <w:t>9) допомога громадських та благодійних організацій;</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8"/>
      <w:bookmarkEnd w:id="66"/>
      <w:r w:rsidRPr="00113FEE">
        <w:rPr>
          <w:rFonts w:ascii="Times New Roman" w:eastAsia="Times New Roman" w:hAnsi="Times New Roman" w:cs="Times New Roman"/>
          <w:color w:val="333333"/>
          <w:sz w:val="24"/>
          <w:szCs w:val="24"/>
          <w:lang w:eastAsia="ru-RU"/>
        </w:rPr>
        <w:t>10) одноразова винагорода жінкам, яким присвоєно почесне звання України «Мати-героїня»;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9"/>
      <w:bookmarkEnd w:id="67"/>
      <w:r w:rsidRPr="00113FEE">
        <w:rPr>
          <w:rFonts w:ascii="Times New Roman" w:eastAsia="Times New Roman" w:hAnsi="Times New Roman" w:cs="Times New Roman"/>
          <w:color w:val="333333"/>
          <w:sz w:val="24"/>
          <w:szCs w:val="24"/>
          <w:lang w:eastAsia="ru-RU"/>
        </w:rPr>
        <w:t>11) оплата праці членів виборчої комісії (у тому числі пенсіонерів та осіб, які тимчасово не працюють) у день виборів, у день повторного голосування і в дні встановлення підсумків голосування;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71"/>
      <w:bookmarkEnd w:id="68"/>
      <w:r w:rsidRPr="00113FEE">
        <w:rPr>
          <w:rFonts w:ascii="Times New Roman" w:eastAsia="Times New Roman" w:hAnsi="Times New Roman" w:cs="Times New Roman"/>
          <w:color w:val="333333"/>
          <w:sz w:val="24"/>
          <w:szCs w:val="24"/>
          <w:lang w:eastAsia="ru-RU"/>
        </w:rPr>
        <w:t>12) вартість безоплатно отриманих санаторно-курортних путівок, протезно-ортопедичних виробів, засобів реабілітації, дитячих новорічних подарунків;</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72"/>
      <w:bookmarkEnd w:id="69"/>
      <w:r w:rsidRPr="00113FEE">
        <w:rPr>
          <w:rFonts w:ascii="Times New Roman" w:eastAsia="Times New Roman" w:hAnsi="Times New Roman" w:cs="Times New Roman"/>
          <w:color w:val="333333"/>
          <w:sz w:val="24"/>
          <w:szCs w:val="24"/>
          <w:lang w:eastAsia="ru-RU"/>
        </w:rPr>
        <w:t>13) одноразова натуральна допомога «пакунок малюка»;</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73"/>
      <w:bookmarkEnd w:id="70"/>
      <w:r w:rsidRPr="00113FEE">
        <w:rPr>
          <w:rFonts w:ascii="Times New Roman" w:eastAsia="Times New Roman" w:hAnsi="Times New Roman" w:cs="Times New Roman"/>
          <w:color w:val="333333"/>
          <w:sz w:val="24"/>
          <w:szCs w:val="24"/>
          <w:lang w:eastAsia="ru-RU"/>
        </w:rPr>
        <w:t>14) вартість послуги з догляду за дитиною до трьох років «муніципальна няня»;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74"/>
      <w:bookmarkEnd w:id="71"/>
      <w:r w:rsidRPr="00113FEE">
        <w:rPr>
          <w:rFonts w:ascii="Times New Roman" w:eastAsia="Times New Roman" w:hAnsi="Times New Roman" w:cs="Times New Roman"/>
          <w:color w:val="333333"/>
          <w:sz w:val="24"/>
          <w:szCs w:val="24"/>
          <w:lang w:eastAsia="ru-RU"/>
        </w:rPr>
        <w:t>15) щомісячна адресна допомога внутрішньо переміщеним особам для покриття витрат на проживання, в тому числі на оплату житлово-комунальних послуг;</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75"/>
      <w:bookmarkEnd w:id="72"/>
      <w:r w:rsidRPr="00113FEE">
        <w:rPr>
          <w:rFonts w:ascii="Times New Roman" w:eastAsia="Times New Roman" w:hAnsi="Times New Roman" w:cs="Times New Roman"/>
          <w:color w:val="333333"/>
          <w:sz w:val="24"/>
          <w:szCs w:val="24"/>
          <w:lang w:eastAsia="ru-RU"/>
        </w:rPr>
        <w:t>16) соціальні стипендії;</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76"/>
      <w:bookmarkEnd w:id="73"/>
      <w:r w:rsidRPr="00113FEE">
        <w:rPr>
          <w:rFonts w:ascii="Times New Roman" w:eastAsia="Times New Roman" w:hAnsi="Times New Roman" w:cs="Times New Roman"/>
          <w:color w:val="333333"/>
          <w:sz w:val="24"/>
          <w:szCs w:val="24"/>
          <w:lang w:eastAsia="ru-RU"/>
        </w:rPr>
        <w:t>17) нарахований, але фактично не виплачений дохід, передбачений </w:t>
      </w:r>
      <w:hyperlink r:id="rId17" w:anchor="n21" w:history="1">
        <w:r w:rsidRPr="00113FEE">
          <w:rPr>
            <w:rFonts w:ascii="Times New Roman" w:eastAsia="Times New Roman" w:hAnsi="Times New Roman" w:cs="Times New Roman"/>
            <w:color w:val="0000FF"/>
            <w:sz w:val="24"/>
            <w:szCs w:val="24"/>
            <w:u w:val="single"/>
            <w:lang w:eastAsia="ru-RU"/>
          </w:rPr>
          <w:t>підпунктами 1</w:t>
        </w:r>
      </w:hyperlink>
      <w:r w:rsidRPr="00113FEE">
        <w:rPr>
          <w:rFonts w:ascii="Times New Roman" w:eastAsia="Times New Roman" w:hAnsi="Times New Roman" w:cs="Times New Roman"/>
          <w:color w:val="333333"/>
          <w:sz w:val="24"/>
          <w:szCs w:val="24"/>
          <w:lang w:eastAsia="ru-RU"/>
        </w:rPr>
        <w:t> і </w:t>
      </w:r>
      <w:hyperlink r:id="rId18" w:anchor="n23" w:history="1">
        <w:r w:rsidRPr="00113FEE">
          <w:rPr>
            <w:rFonts w:ascii="Times New Roman" w:eastAsia="Times New Roman" w:hAnsi="Times New Roman" w:cs="Times New Roman"/>
            <w:color w:val="0000FF"/>
            <w:sz w:val="24"/>
            <w:szCs w:val="24"/>
            <w:u w:val="single"/>
            <w:lang w:eastAsia="ru-RU"/>
          </w:rPr>
          <w:t>3</w:t>
        </w:r>
      </w:hyperlink>
      <w:r w:rsidRPr="00113FEE">
        <w:rPr>
          <w:rFonts w:ascii="Times New Roman" w:eastAsia="Times New Roman" w:hAnsi="Times New Roman" w:cs="Times New Roman"/>
          <w:color w:val="333333"/>
          <w:sz w:val="24"/>
          <w:szCs w:val="24"/>
          <w:lang w:eastAsia="ru-RU"/>
        </w:rPr>
        <w:t> пункту 4 цієї Методики (за умови документального підтвердження);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77"/>
      <w:bookmarkEnd w:id="74"/>
      <w:r w:rsidRPr="00113FEE">
        <w:rPr>
          <w:rFonts w:ascii="Times New Roman" w:eastAsia="Times New Roman" w:hAnsi="Times New Roman" w:cs="Times New Roman"/>
          <w:color w:val="333333"/>
          <w:sz w:val="24"/>
          <w:szCs w:val="24"/>
          <w:lang w:eastAsia="ru-RU"/>
        </w:rPr>
        <w:t>18) дохід від продажу об’єкта нерухомого майна, який був єдиним місцем проживання, за умови купівлі іншого;</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78"/>
      <w:bookmarkEnd w:id="75"/>
      <w:r w:rsidRPr="00113FEE">
        <w:rPr>
          <w:rFonts w:ascii="Times New Roman" w:eastAsia="Times New Roman" w:hAnsi="Times New Roman" w:cs="Times New Roman"/>
          <w:color w:val="333333"/>
          <w:sz w:val="24"/>
          <w:szCs w:val="24"/>
          <w:lang w:eastAsia="ru-RU"/>
        </w:rPr>
        <w:t>19) компенсація за догляд фізичним особам, які надають соціальні послуги з догляду;</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9"/>
      <w:bookmarkEnd w:id="76"/>
      <w:r w:rsidRPr="00113FEE">
        <w:rPr>
          <w:rFonts w:ascii="Times New Roman" w:eastAsia="Times New Roman" w:hAnsi="Times New Roman" w:cs="Times New Roman"/>
          <w:color w:val="333333"/>
          <w:sz w:val="24"/>
          <w:szCs w:val="24"/>
          <w:lang w:eastAsia="ru-RU"/>
        </w:rPr>
        <w:t>20) вартість наданих соціальних послуг;</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80"/>
      <w:bookmarkEnd w:id="77"/>
      <w:r w:rsidRPr="00113FEE">
        <w:rPr>
          <w:rFonts w:ascii="Times New Roman" w:eastAsia="Times New Roman" w:hAnsi="Times New Roman" w:cs="Times New Roman"/>
          <w:color w:val="333333"/>
          <w:sz w:val="24"/>
          <w:szCs w:val="24"/>
          <w:lang w:eastAsia="ru-RU"/>
        </w:rPr>
        <w:t>21) суми отриманих пільг на оплату житлово-комунальних послуг, придбання твердого палива і скрапленого газу;</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81"/>
      <w:bookmarkEnd w:id="78"/>
      <w:r w:rsidRPr="00113FEE">
        <w:rPr>
          <w:rFonts w:ascii="Times New Roman" w:eastAsia="Times New Roman" w:hAnsi="Times New Roman" w:cs="Times New Roman"/>
          <w:color w:val="333333"/>
          <w:sz w:val="24"/>
          <w:szCs w:val="24"/>
          <w:lang w:eastAsia="ru-RU"/>
        </w:rPr>
        <w:t>22) допомога по вагітності та пологах;</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82"/>
      <w:bookmarkEnd w:id="79"/>
      <w:r w:rsidRPr="00113FEE">
        <w:rPr>
          <w:rFonts w:ascii="Times New Roman" w:eastAsia="Times New Roman" w:hAnsi="Times New Roman" w:cs="Times New Roman"/>
          <w:color w:val="333333"/>
          <w:sz w:val="24"/>
          <w:szCs w:val="24"/>
          <w:lang w:eastAsia="ru-RU"/>
        </w:rPr>
        <w:t>23) одноразова допомога потерпілому (членам його сім’ї та особам, які перебували на утриманні померлого) внаслідок нещасного випадку на виробництві та професійного захворювання.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84"/>
      <w:bookmarkEnd w:id="80"/>
      <w:r w:rsidRPr="00113FEE">
        <w:rPr>
          <w:rFonts w:ascii="Times New Roman" w:eastAsia="Times New Roman" w:hAnsi="Times New Roman" w:cs="Times New Roman"/>
          <w:color w:val="333333"/>
          <w:sz w:val="24"/>
          <w:szCs w:val="24"/>
          <w:lang w:eastAsia="ru-RU"/>
        </w:rPr>
        <w:t>7. Обчислення середньомісячного сукупного доходу сім’ї проводиться структурним підрозділом з питань соціального захисту населення обласної, Київської та Севастопольської міської, районної, районної у містах Києві та Севастополі державної адміністрації, виконавчого органу міської міста обласного значення, районної в місті ради, ради об’єднаної територіальної громади (далі - орган соціального захисту населення) на підставі заяви, поданої відповідно до порядку організації надання соціальних послуг, та відомостей, внесених до електронних інформаційних ресурсів Державної податкової служби, Пенсійного фонду України, фондів соціального страхування.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85"/>
      <w:bookmarkEnd w:id="81"/>
      <w:r w:rsidRPr="00113FEE">
        <w:rPr>
          <w:rFonts w:ascii="Times New Roman" w:eastAsia="Times New Roman" w:hAnsi="Times New Roman" w:cs="Times New Roman"/>
          <w:color w:val="333333"/>
          <w:sz w:val="24"/>
          <w:szCs w:val="24"/>
          <w:lang w:eastAsia="ru-RU"/>
        </w:rPr>
        <w:lastRenderedPageBreak/>
        <w:t>Орган соціального захисту населення здійснює обмін даними з електронними інформаційними ресурсами Державної податкової служби, Пенсійного фонду України, фондів соціального страхування відповідно до </w:t>
      </w:r>
      <w:hyperlink r:id="rId19" w:anchor="n14" w:tgtFrame="_blank" w:history="1">
        <w:r w:rsidRPr="00113FEE">
          <w:rPr>
            <w:rFonts w:ascii="Times New Roman" w:eastAsia="Times New Roman" w:hAnsi="Times New Roman" w:cs="Times New Roman"/>
            <w:color w:val="0000FF"/>
            <w:sz w:val="24"/>
            <w:szCs w:val="24"/>
            <w:u w:val="single"/>
            <w:lang w:eastAsia="ru-RU"/>
          </w:rPr>
          <w:t>Порядку організації електронної інформаційної взаємодії державних електронних інформаційних ресурсів</w:t>
        </w:r>
      </w:hyperlink>
      <w:r w:rsidRPr="00113FEE">
        <w:rPr>
          <w:rFonts w:ascii="Times New Roman" w:eastAsia="Times New Roman" w:hAnsi="Times New Roman" w:cs="Times New Roman"/>
          <w:color w:val="333333"/>
          <w:sz w:val="24"/>
          <w:szCs w:val="24"/>
          <w:lang w:eastAsia="ru-RU"/>
        </w:rPr>
        <w:t>, затвердженого постановою Кабінету Міністрів України від 10 травня 2018 року № 357.</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86"/>
      <w:bookmarkEnd w:id="82"/>
      <w:r w:rsidRPr="00113FEE">
        <w:rPr>
          <w:rFonts w:ascii="Times New Roman" w:eastAsia="Times New Roman" w:hAnsi="Times New Roman" w:cs="Times New Roman"/>
          <w:color w:val="333333"/>
          <w:sz w:val="24"/>
          <w:szCs w:val="24"/>
          <w:lang w:eastAsia="ru-RU"/>
        </w:rPr>
        <w:t>Інформація про доходи отримувача та осіб, які належать до складу його сім’ї згідно з </w:t>
      </w:r>
      <w:hyperlink r:id="rId20" w:anchor="n17" w:history="1">
        <w:r w:rsidRPr="00113FEE">
          <w:rPr>
            <w:rFonts w:ascii="Times New Roman" w:eastAsia="Times New Roman" w:hAnsi="Times New Roman" w:cs="Times New Roman"/>
            <w:color w:val="0000FF"/>
            <w:sz w:val="24"/>
            <w:szCs w:val="24"/>
            <w:u w:val="single"/>
            <w:lang w:eastAsia="ru-RU"/>
          </w:rPr>
          <w:t>пунктом 2</w:t>
        </w:r>
      </w:hyperlink>
      <w:r w:rsidRPr="00113FEE">
        <w:rPr>
          <w:rFonts w:ascii="Times New Roman" w:eastAsia="Times New Roman" w:hAnsi="Times New Roman" w:cs="Times New Roman"/>
          <w:color w:val="333333"/>
          <w:sz w:val="24"/>
          <w:szCs w:val="24"/>
          <w:lang w:eastAsia="ru-RU"/>
        </w:rPr>
        <w:t> цієї Методики, подається ним при зверненні за отриманням соціальної послуги лише у разі необхідності (відсутність можливості отримання органом соціального захисту населення інформації про доходи заявника та членів його сім’ї у порядку електронної інформаційної взаємодії державних електронних інформаційних ресурсів, або на запит до органів Державної податкової служби, Пенсійного фонду України, фондів соціального страхування, або якщо отримувач бажає самостійно надати інформацію (документи, відомості) чи не надає згоди на отримання та обробку персональних даних (його або членів його сім’ї) у державних електронних інформаційних ресурсах).</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87"/>
      <w:bookmarkEnd w:id="83"/>
      <w:r w:rsidRPr="00113FEE">
        <w:rPr>
          <w:rFonts w:ascii="Times New Roman" w:eastAsia="Times New Roman" w:hAnsi="Times New Roman" w:cs="Times New Roman"/>
          <w:color w:val="333333"/>
          <w:sz w:val="24"/>
          <w:szCs w:val="24"/>
          <w:lang w:eastAsia="ru-RU"/>
        </w:rPr>
        <w:t>8. Під час обчислення середньомісячного сукупного доходу отримувача соціальних послуг дотримуються таких вимог:</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88"/>
      <w:bookmarkEnd w:id="84"/>
      <w:r w:rsidRPr="00113FEE">
        <w:rPr>
          <w:rFonts w:ascii="Times New Roman" w:eastAsia="Times New Roman" w:hAnsi="Times New Roman" w:cs="Times New Roman"/>
          <w:color w:val="333333"/>
          <w:sz w:val="24"/>
          <w:szCs w:val="24"/>
          <w:lang w:eastAsia="ru-RU"/>
        </w:rPr>
        <w:t>1) загальна сума сукупного доходу сім’ї отримувача соціальних послуг складається із суми всіх доходів кожного члена сім’ї, яка враховується для надання соціальних послуг, визначених на підставі наданих документів (або отриманих шляхом обміну інформацією) за шість календарних місяців, що передують місяцю звернення за наданням соціальних послуг, якщо інше не передбачено законодавством;</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89"/>
      <w:bookmarkEnd w:id="85"/>
      <w:r w:rsidRPr="00113FEE">
        <w:rPr>
          <w:rFonts w:ascii="Times New Roman" w:eastAsia="Times New Roman" w:hAnsi="Times New Roman" w:cs="Times New Roman"/>
          <w:color w:val="333333"/>
          <w:sz w:val="24"/>
          <w:szCs w:val="24"/>
          <w:lang w:eastAsia="ru-RU"/>
        </w:rPr>
        <w:t>2) до сукупного доходу сім’ї враховуються як регулярні щомісячні доходи в грошовій формі членів сім’ї, так і нерегулярні доходи;</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90"/>
      <w:bookmarkEnd w:id="86"/>
      <w:r w:rsidRPr="00113FEE">
        <w:rPr>
          <w:rFonts w:ascii="Times New Roman" w:eastAsia="Times New Roman" w:hAnsi="Times New Roman" w:cs="Times New Roman"/>
          <w:color w:val="333333"/>
          <w:sz w:val="24"/>
          <w:szCs w:val="24"/>
          <w:lang w:eastAsia="ru-RU"/>
        </w:rPr>
        <w:t>3) середньомісячний сукупний дохід сім’ї вираховується шляхом ділення</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91"/>
      <w:bookmarkEnd w:id="87"/>
      <w:r w:rsidRPr="00113FEE">
        <w:rPr>
          <w:rFonts w:ascii="Times New Roman" w:eastAsia="Times New Roman" w:hAnsi="Times New Roman" w:cs="Times New Roman"/>
          <w:color w:val="333333"/>
          <w:sz w:val="24"/>
          <w:szCs w:val="24"/>
          <w:lang w:eastAsia="ru-RU"/>
        </w:rPr>
        <w:t>загальної суми сукупного доходу сім’ї за шість календарних місяців, що передують місяцю звернення, на 6, якщо інше не передбачено законодавством;</w:t>
      </w:r>
    </w:p>
    <w:p w:rsidR="00113FEE" w:rsidRPr="00113FEE" w:rsidRDefault="00113FEE" w:rsidP="00113FEE">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92"/>
      <w:bookmarkEnd w:id="88"/>
      <w:r w:rsidRPr="00113FEE">
        <w:rPr>
          <w:rFonts w:ascii="Times New Roman" w:eastAsia="Times New Roman" w:hAnsi="Times New Roman" w:cs="Times New Roman"/>
          <w:color w:val="333333"/>
          <w:sz w:val="24"/>
          <w:szCs w:val="24"/>
          <w:lang w:eastAsia="ru-RU"/>
        </w:rPr>
        <w:t>4) середньомісячний сукупний дохід на одного члена сім’ї обчислюється шляхом ділення середньомісячного сукупного доходу сім’ї на кількість членів сім’ї.</w:t>
      </w:r>
    </w:p>
    <w:tbl>
      <w:tblPr>
        <w:tblW w:w="5000" w:type="pct"/>
        <w:tblCellMar>
          <w:left w:w="0" w:type="dxa"/>
          <w:right w:w="0" w:type="dxa"/>
        </w:tblCellMar>
        <w:tblLook w:val="04A0" w:firstRow="1" w:lastRow="0" w:firstColumn="1" w:lastColumn="0" w:noHBand="0" w:noVBand="1"/>
      </w:tblPr>
      <w:tblGrid>
        <w:gridCol w:w="3927"/>
        <w:gridCol w:w="5422"/>
      </w:tblGrid>
      <w:tr w:rsidR="00113FEE" w:rsidRPr="00113FEE" w:rsidTr="00113FEE">
        <w:tc>
          <w:tcPr>
            <w:tcW w:w="21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300" w:after="150" w:line="240" w:lineRule="auto"/>
              <w:jc w:val="center"/>
              <w:rPr>
                <w:rFonts w:ascii="Times New Roman" w:eastAsia="Times New Roman" w:hAnsi="Times New Roman" w:cs="Times New Roman"/>
                <w:sz w:val="24"/>
                <w:szCs w:val="24"/>
                <w:lang w:eastAsia="ru-RU"/>
              </w:rPr>
            </w:pPr>
            <w:bookmarkStart w:id="89" w:name="n93"/>
            <w:bookmarkEnd w:id="89"/>
            <w:r w:rsidRPr="00113FEE">
              <w:rPr>
                <w:rFonts w:ascii="Times New Roman" w:eastAsia="Times New Roman" w:hAnsi="Times New Roman" w:cs="Times New Roman"/>
                <w:b/>
                <w:bCs/>
                <w:sz w:val="24"/>
                <w:szCs w:val="24"/>
                <w:lang w:eastAsia="ru-RU"/>
              </w:rPr>
              <w:t>Генеральний директор</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Директорату розвитку</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соціальних послуг</w:t>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та захисту прав дітей</w:t>
            </w:r>
          </w:p>
        </w:tc>
        <w:tc>
          <w:tcPr>
            <w:tcW w:w="3500" w:type="pct"/>
            <w:tcBorders>
              <w:top w:val="single" w:sz="2" w:space="0" w:color="auto"/>
              <w:left w:val="single" w:sz="2" w:space="0" w:color="auto"/>
              <w:bottom w:val="single" w:sz="2" w:space="0" w:color="auto"/>
              <w:right w:val="single" w:sz="2" w:space="0" w:color="auto"/>
            </w:tcBorders>
            <w:hideMark/>
          </w:tcPr>
          <w:p w:rsidR="00113FEE" w:rsidRPr="00113FEE" w:rsidRDefault="00113FEE" w:rsidP="00113FEE">
            <w:pPr>
              <w:spacing w:before="300" w:after="0" w:line="240" w:lineRule="auto"/>
              <w:jc w:val="right"/>
              <w:rPr>
                <w:rFonts w:ascii="Times New Roman" w:eastAsia="Times New Roman" w:hAnsi="Times New Roman" w:cs="Times New Roman"/>
                <w:sz w:val="24"/>
                <w:szCs w:val="24"/>
                <w:lang w:eastAsia="ru-RU"/>
              </w:rPr>
            </w:pP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sz w:val="24"/>
                <w:szCs w:val="24"/>
                <w:lang w:eastAsia="ru-RU"/>
              </w:rPr>
              <w:br/>
            </w:r>
            <w:r w:rsidRPr="00113FEE">
              <w:rPr>
                <w:rFonts w:ascii="Times New Roman" w:eastAsia="Times New Roman" w:hAnsi="Times New Roman" w:cs="Times New Roman"/>
                <w:b/>
                <w:bCs/>
                <w:sz w:val="24"/>
                <w:szCs w:val="24"/>
                <w:lang w:eastAsia="ru-RU"/>
              </w:rPr>
              <w:t>Р. Колбаса</w:t>
            </w:r>
          </w:p>
        </w:tc>
      </w:tr>
    </w:tbl>
    <w:p w:rsidR="00113FEE" w:rsidRPr="00113FEE" w:rsidRDefault="00113FEE" w:rsidP="00113FEE">
      <w:pPr>
        <w:spacing w:after="0" w:line="240" w:lineRule="auto"/>
        <w:rPr>
          <w:rFonts w:ascii="Arial" w:eastAsia="Times New Roman" w:hAnsi="Arial" w:cs="Arial"/>
          <w:color w:val="333333"/>
          <w:sz w:val="26"/>
          <w:szCs w:val="26"/>
          <w:lang w:eastAsia="ru-RU"/>
        </w:rPr>
      </w:pPr>
      <w:r w:rsidRPr="00113FEE">
        <w:rPr>
          <w:rFonts w:ascii="Arial" w:eastAsia="Times New Roman" w:hAnsi="Arial" w:cs="Arial"/>
          <w:color w:val="333333"/>
          <w:sz w:val="26"/>
          <w:szCs w:val="26"/>
          <w:lang w:eastAsia="ru-RU"/>
        </w:rPr>
        <w:pict>
          <v:rect id="_x0000_i1027" style="width:0;height:0" o:hralign="center" o:hrstd="t" o:hrnoshade="t" o:hr="t" fillcolor="black" stroked="f"/>
        </w:pict>
      </w:r>
    </w:p>
    <w:p w:rsidR="00113FEE" w:rsidRPr="00113FEE" w:rsidRDefault="00113FEE" w:rsidP="00113FEE">
      <w:pPr>
        <w:spacing w:after="100" w:afterAutospacing="1" w:line="240" w:lineRule="auto"/>
        <w:outlineLvl w:val="1"/>
        <w:rPr>
          <w:rFonts w:ascii="Arial" w:eastAsia="Times New Roman" w:hAnsi="Arial" w:cs="Arial"/>
          <w:color w:val="333333"/>
          <w:sz w:val="36"/>
          <w:szCs w:val="36"/>
          <w:lang w:eastAsia="ru-RU"/>
        </w:rPr>
      </w:pPr>
      <w:r w:rsidRPr="00113FEE">
        <w:rPr>
          <w:rFonts w:ascii="Arial" w:eastAsia="Times New Roman" w:hAnsi="Arial" w:cs="Arial"/>
          <w:color w:val="333333"/>
          <w:sz w:val="36"/>
          <w:szCs w:val="36"/>
          <w:lang w:eastAsia="ru-RU"/>
        </w:rPr>
        <w:t>Публікації документа</w:t>
      </w:r>
    </w:p>
    <w:p w:rsidR="00113FEE" w:rsidRPr="00113FEE" w:rsidRDefault="00113FEE" w:rsidP="00113FEE">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113FEE">
        <w:rPr>
          <w:rFonts w:ascii="Arial" w:eastAsia="Times New Roman" w:hAnsi="Arial" w:cs="Arial"/>
          <w:b/>
          <w:bCs/>
          <w:color w:val="333333"/>
          <w:sz w:val="26"/>
          <w:szCs w:val="26"/>
          <w:lang w:eastAsia="ru-RU"/>
        </w:rPr>
        <w:t>Офіційний вісник України</w:t>
      </w:r>
      <w:r w:rsidRPr="00113FEE">
        <w:rPr>
          <w:rFonts w:ascii="Arial" w:eastAsia="Times New Roman" w:hAnsi="Arial" w:cs="Arial"/>
          <w:color w:val="333333"/>
          <w:sz w:val="26"/>
          <w:szCs w:val="26"/>
          <w:lang w:eastAsia="ru-RU"/>
        </w:rPr>
        <w:t> від 14.07.2020 — 2020 р., № 54, стор. 99, стаття 1688, код акта 99771/2020</w:t>
      </w:r>
    </w:p>
    <w:p w:rsidR="0089044B" w:rsidRDefault="00113FEE" w:rsidP="00113FEE">
      <w:r w:rsidRPr="00113FEE">
        <w:rPr>
          <w:rFonts w:ascii="Arial" w:eastAsia="Times New Roman" w:hAnsi="Arial" w:cs="Arial"/>
          <w:noProof/>
          <w:color w:val="004BC1"/>
          <w:sz w:val="26"/>
          <w:szCs w:val="26"/>
          <w:lang w:eastAsia="ru-RU"/>
        </w:rPr>
        <w:lastRenderedPageBreak/>
        <w:drawing>
          <wp:inline distT="0" distB="0" distL="0" distR="0">
            <wp:extent cx="1857375" cy="1857375"/>
            <wp:effectExtent l="0" t="0" r="9525" b="9525"/>
            <wp:docPr id="1" name="Рисунок 1" descr="https://zakon.rada.gov.ua/laws/code/z0611-2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code/z0611-2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57375" cy="1857375"/>
                    </a:xfrm>
                    <a:prstGeom prst="rect">
                      <a:avLst/>
                    </a:prstGeom>
                    <a:noFill/>
                    <a:ln>
                      <a:noFill/>
                    </a:ln>
                  </pic:spPr>
                </pic:pic>
              </a:graphicData>
            </a:graphic>
          </wp:inline>
        </w:drawing>
      </w:r>
      <w:bookmarkStart w:id="90" w:name="_GoBack"/>
      <w:bookmarkEnd w:id="90"/>
    </w:p>
    <w:sectPr w:rsidR="008904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63CA7"/>
    <w:multiLevelType w:val="multilevel"/>
    <w:tmpl w:val="1476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77E"/>
    <w:rsid w:val="00113FEE"/>
    <w:rsid w:val="0014577E"/>
    <w:rsid w:val="00890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5A383-14D9-4F45-92E5-4271EE7C6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13F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13FEE"/>
    <w:rPr>
      <w:rFonts w:ascii="Times New Roman" w:eastAsia="Times New Roman" w:hAnsi="Times New Roman" w:cs="Times New Roman"/>
      <w:b/>
      <w:bCs/>
      <w:sz w:val="36"/>
      <w:szCs w:val="36"/>
      <w:lang w:eastAsia="ru-RU"/>
    </w:rPr>
  </w:style>
  <w:style w:type="character" w:customStyle="1" w:styleId="mr-auto">
    <w:name w:val="mr-auto"/>
    <w:basedOn w:val="a0"/>
    <w:rsid w:val="00113FEE"/>
  </w:style>
  <w:style w:type="character" w:styleId="a3">
    <w:name w:val="Hyperlink"/>
    <w:basedOn w:val="a0"/>
    <w:uiPriority w:val="99"/>
    <w:semiHidden/>
    <w:unhideWhenUsed/>
    <w:rsid w:val="00113FEE"/>
    <w:rPr>
      <w:color w:val="0000FF"/>
      <w:u w:val="single"/>
    </w:rPr>
  </w:style>
  <w:style w:type="character" w:customStyle="1" w:styleId="icon-cmnd">
    <w:name w:val="icon-cmnd"/>
    <w:basedOn w:val="a0"/>
    <w:rsid w:val="00113FEE"/>
  </w:style>
  <w:style w:type="character" w:customStyle="1" w:styleId="d-none">
    <w:name w:val="d-none"/>
    <w:basedOn w:val="a0"/>
    <w:rsid w:val="00113FEE"/>
  </w:style>
  <w:style w:type="character" w:styleId="HTML">
    <w:name w:val="HTML Keyboard"/>
    <w:basedOn w:val="a0"/>
    <w:uiPriority w:val="99"/>
    <w:semiHidden/>
    <w:unhideWhenUsed/>
    <w:rsid w:val="00113FEE"/>
    <w:rPr>
      <w:rFonts w:ascii="Courier New" w:eastAsia="Times New Roman" w:hAnsi="Courier New" w:cs="Courier New"/>
      <w:sz w:val="20"/>
      <w:szCs w:val="20"/>
    </w:rPr>
  </w:style>
  <w:style w:type="character" w:customStyle="1" w:styleId="rvts0">
    <w:name w:val="rvts0"/>
    <w:basedOn w:val="a0"/>
    <w:rsid w:val="00113FEE"/>
  </w:style>
  <w:style w:type="paragraph" w:customStyle="1" w:styleId="rvps4">
    <w:name w:val="rvps4"/>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113FEE"/>
  </w:style>
  <w:style w:type="character" w:customStyle="1" w:styleId="rvts23">
    <w:name w:val="rvts23"/>
    <w:basedOn w:val="a0"/>
    <w:rsid w:val="00113FEE"/>
  </w:style>
  <w:style w:type="paragraph" w:customStyle="1" w:styleId="rvps7">
    <w:name w:val="rvps7"/>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113FEE"/>
  </w:style>
  <w:style w:type="paragraph" w:customStyle="1" w:styleId="rvps14">
    <w:name w:val="rvps14"/>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113FEE"/>
  </w:style>
  <w:style w:type="character" w:customStyle="1" w:styleId="rvts44">
    <w:name w:val="rvts44"/>
    <w:basedOn w:val="a0"/>
    <w:rsid w:val="00113FEE"/>
  </w:style>
  <w:style w:type="paragraph" w:customStyle="1" w:styleId="rvps15">
    <w:name w:val="rvps15"/>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113F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738777">
      <w:bodyDiv w:val="1"/>
      <w:marLeft w:val="0"/>
      <w:marRight w:val="0"/>
      <w:marTop w:val="0"/>
      <w:marBottom w:val="0"/>
      <w:divBdr>
        <w:top w:val="none" w:sz="0" w:space="0" w:color="auto"/>
        <w:left w:val="none" w:sz="0" w:space="0" w:color="auto"/>
        <w:bottom w:val="none" w:sz="0" w:space="0" w:color="auto"/>
        <w:right w:val="none" w:sz="0" w:space="0" w:color="auto"/>
      </w:divBdr>
      <w:divsChild>
        <w:div w:id="1869483523">
          <w:marLeft w:val="0"/>
          <w:marRight w:val="0"/>
          <w:marTop w:val="0"/>
          <w:marBottom w:val="0"/>
          <w:divBdr>
            <w:top w:val="none" w:sz="0" w:space="0" w:color="auto"/>
            <w:left w:val="single" w:sz="6" w:space="0" w:color="auto"/>
            <w:bottom w:val="single" w:sz="6" w:space="0" w:color="auto"/>
            <w:right w:val="single" w:sz="6" w:space="0" w:color="auto"/>
          </w:divBdr>
        </w:div>
        <w:div w:id="2064937045">
          <w:marLeft w:val="0"/>
          <w:marRight w:val="0"/>
          <w:marTop w:val="0"/>
          <w:marBottom w:val="0"/>
          <w:divBdr>
            <w:top w:val="none" w:sz="0" w:space="0" w:color="auto"/>
            <w:left w:val="none" w:sz="0" w:space="0" w:color="auto"/>
            <w:bottom w:val="none" w:sz="0" w:space="0" w:color="auto"/>
            <w:right w:val="none" w:sz="0" w:space="0" w:color="auto"/>
          </w:divBdr>
          <w:divsChild>
            <w:div w:id="1806923667">
              <w:marLeft w:val="0"/>
              <w:marRight w:val="0"/>
              <w:marTop w:val="150"/>
              <w:marBottom w:val="150"/>
              <w:divBdr>
                <w:top w:val="none" w:sz="0" w:space="0" w:color="auto"/>
                <w:left w:val="none" w:sz="0" w:space="0" w:color="auto"/>
                <w:bottom w:val="none" w:sz="0" w:space="0" w:color="auto"/>
                <w:right w:val="none" w:sz="0" w:space="0" w:color="auto"/>
              </w:divBdr>
            </w:div>
            <w:div w:id="1578903236">
              <w:marLeft w:val="0"/>
              <w:marRight w:val="0"/>
              <w:marTop w:val="0"/>
              <w:marBottom w:val="150"/>
              <w:divBdr>
                <w:top w:val="none" w:sz="0" w:space="0" w:color="auto"/>
                <w:left w:val="none" w:sz="0" w:space="0" w:color="auto"/>
                <w:bottom w:val="none" w:sz="0" w:space="0" w:color="auto"/>
                <w:right w:val="none" w:sz="0" w:space="0" w:color="auto"/>
              </w:divBdr>
            </w:div>
            <w:div w:id="554967824">
              <w:marLeft w:val="0"/>
              <w:marRight w:val="0"/>
              <w:marTop w:val="0"/>
              <w:marBottom w:val="150"/>
              <w:divBdr>
                <w:top w:val="none" w:sz="0" w:space="0" w:color="auto"/>
                <w:left w:val="none" w:sz="0" w:space="0" w:color="auto"/>
                <w:bottom w:val="none" w:sz="0" w:space="0" w:color="auto"/>
                <w:right w:val="none" w:sz="0" w:space="0" w:color="auto"/>
              </w:divBdr>
            </w:div>
            <w:div w:id="62488901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611-20/print" TargetMode="External"/><Relationship Id="rId13" Type="http://schemas.openxmlformats.org/officeDocument/2006/relationships/hyperlink" Target="https://zakon.rada.gov.ua/laws/show/1105-14" TargetMode="External"/><Relationship Id="rId18" Type="http://schemas.openxmlformats.org/officeDocument/2006/relationships/hyperlink" Target="https://zakon.rada.gov.ua/laws/show/z0611-20/print" TargetMode="External"/><Relationship Id="rId3" Type="http://schemas.openxmlformats.org/officeDocument/2006/relationships/settings" Target="settings.xml"/><Relationship Id="rId21" Type="http://schemas.openxmlformats.org/officeDocument/2006/relationships/hyperlink" Target="https://zakon.rada.gov.ua/go/z0611-20" TargetMode="External"/><Relationship Id="rId7" Type="http://schemas.openxmlformats.org/officeDocument/2006/relationships/hyperlink" Target="https://zakon.rada.gov.ua/laws/show/2671-19" TargetMode="External"/><Relationship Id="rId12" Type="http://schemas.openxmlformats.org/officeDocument/2006/relationships/hyperlink" Target="https://zakon.rada.gov.ua/laws/show/1533-14" TargetMode="External"/><Relationship Id="rId17" Type="http://schemas.openxmlformats.org/officeDocument/2006/relationships/hyperlink" Target="https://zakon.rada.gov.ua/laws/show/z0611-20/print" TargetMode="External"/><Relationship Id="rId2" Type="http://schemas.openxmlformats.org/officeDocument/2006/relationships/styles" Target="styles.xml"/><Relationship Id="rId16" Type="http://schemas.openxmlformats.org/officeDocument/2006/relationships/hyperlink" Target="https://zakon.rada.gov.ua/laws/show/2671-19" TargetMode="External"/><Relationship Id="rId20" Type="http://schemas.openxmlformats.org/officeDocument/2006/relationships/hyperlink" Target="https://zakon.rada.gov.ua/laws/show/z0611-20/print"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638-15" TargetMode="External"/><Relationship Id="rId24" Type="http://schemas.openxmlformats.org/officeDocument/2006/relationships/theme" Target="theme/theme1.xm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z0611-20/print" TargetMode="External"/><Relationship Id="rId23" Type="http://schemas.openxmlformats.org/officeDocument/2006/relationships/fontTable" Target="fontTable.xml"/><Relationship Id="rId10" Type="http://schemas.openxmlformats.org/officeDocument/2006/relationships/hyperlink" Target="https://zakon.rada.gov.ua/laws/show/2505-19" TargetMode="External"/><Relationship Id="rId19" Type="http://schemas.openxmlformats.org/officeDocument/2006/relationships/hyperlink" Target="https://zakon.rada.gov.ua/laws/show/357-2018-%D0%BF" TargetMode="External"/><Relationship Id="rId4" Type="http://schemas.openxmlformats.org/officeDocument/2006/relationships/webSettings" Target="webSettings.xml"/><Relationship Id="rId9" Type="http://schemas.openxmlformats.org/officeDocument/2006/relationships/hyperlink" Target="https://zakon.rada.gov.ua/laws/show/2671-19" TargetMode="External"/><Relationship Id="rId14" Type="http://schemas.openxmlformats.org/officeDocument/2006/relationships/hyperlink" Target="https://zakon.rada.gov.ua/laws/show/278-97-%D0%BF" TargetMode="External"/><Relationship Id="rId22"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2672</Words>
  <Characters>15235</Characters>
  <Application>Microsoft Office Word</Application>
  <DocSecurity>0</DocSecurity>
  <Lines>126</Lines>
  <Paragraphs>35</Paragraphs>
  <ScaleCrop>false</ScaleCrop>
  <Company/>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2021-04-14T09:37:00Z</dcterms:created>
  <dcterms:modified xsi:type="dcterms:W3CDTF">2021-04-14T09:37:00Z</dcterms:modified>
</cp:coreProperties>
</file>